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5492C" w14:textId="7B43108F" w:rsidR="00640E7C" w:rsidRPr="00B77E5F" w:rsidRDefault="005F1C0C" w:rsidP="002D5B72">
      <w:pPr>
        <w:pBdr>
          <w:bottom w:val="single" w:sz="6" w:space="0" w:color="auto"/>
        </w:pBdr>
        <w:spacing w:after="0" w:line="288" w:lineRule="auto"/>
        <w:outlineLvl w:val="0"/>
        <w:rPr>
          <w:sz w:val="28"/>
          <w:lang w:val="fr-FR"/>
        </w:rPr>
      </w:pPr>
      <w:bookmarkStart w:id="0" w:name="_GoBack"/>
      <w:bookmarkEnd w:id="0"/>
      <w:r w:rsidRPr="00B77E5F">
        <w:rPr>
          <w:b/>
          <w:bCs/>
          <w:sz w:val="28"/>
          <w:lang w:val="fr"/>
        </w:rPr>
        <w:t>PREFA</w:t>
      </w:r>
      <w:r w:rsidRPr="00B77E5F">
        <w:rPr>
          <w:sz w:val="28"/>
          <w:lang w:val="fr"/>
        </w:rPr>
        <w:t>/Communiqué de presse, janvier 2022</w:t>
      </w:r>
    </w:p>
    <w:p w14:paraId="787552A5" w14:textId="77777777" w:rsidR="00596B93" w:rsidRPr="00B77E5F" w:rsidRDefault="00596B93" w:rsidP="002D5B72">
      <w:pPr>
        <w:pBdr>
          <w:bottom w:val="single" w:sz="6" w:space="0" w:color="auto"/>
        </w:pBdr>
        <w:spacing w:after="0" w:line="288" w:lineRule="auto"/>
        <w:outlineLvl w:val="0"/>
        <w:rPr>
          <w:b/>
          <w:sz w:val="36"/>
          <w:szCs w:val="36"/>
          <w:lang w:val="fr-FR"/>
        </w:rPr>
      </w:pPr>
    </w:p>
    <w:p w14:paraId="3D7048EC" w14:textId="77777777" w:rsidR="0041241F" w:rsidRPr="00B77E5F" w:rsidRDefault="0041241F" w:rsidP="0041241F">
      <w:pPr>
        <w:pBdr>
          <w:bottom w:val="single" w:sz="6" w:space="0" w:color="auto"/>
        </w:pBdr>
        <w:spacing w:after="0" w:line="288" w:lineRule="auto"/>
        <w:outlineLvl w:val="0"/>
        <w:rPr>
          <w:b/>
          <w:sz w:val="36"/>
          <w:szCs w:val="36"/>
          <w:lang w:val="fr-FR"/>
        </w:rPr>
      </w:pPr>
      <w:r w:rsidRPr="00B77E5F">
        <w:rPr>
          <w:b/>
          <w:bCs/>
          <w:sz w:val="36"/>
          <w:szCs w:val="36"/>
          <w:lang w:val="fr"/>
        </w:rPr>
        <w:t>Nouveautés produits PREFA 2022</w:t>
      </w:r>
    </w:p>
    <w:p w14:paraId="31A15D7C" w14:textId="0BC19B47" w:rsidR="00596B93" w:rsidRPr="00B77E5F" w:rsidRDefault="00E042AA" w:rsidP="002D5B72">
      <w:pPr>
        <w:pBdr>
          <w:bottom w:val="single" w:sz="6" w:space="0" w:color="auto"/>
        </w:pBdr>
        <w:spacing w:after="0" w:line="288" w:lineRule="auto"/>
        <w:outlineLvl w:val="0"/>
        <w:rPr>
          <w:sz w:val="28"/>
          <w:lang w:val="fr-FR"/>
        </w:rPr>
      </w:pPr>
      <w:r w:rsidRPr="00B77E5F">
        <w:rPr>
          <w:sz w:val="28"/>
          <w:lang w:val="fr"/>
        </w:rPr>
        <w:t>Proposer ce dont les gens ont vraiment besoin : les nouveautés, modifications et services de PREFA répondent exactement aux exigences du marché.</w:t>
      </w:r>
    </w:p>
    <w:p w14:paraId="3FFF5657" w14:textId="77777777" w:rsidR="009C1452" w:rsidRPr="00B77E5F" w:rsidRDefault="009C1452" w:rsidP="002D5B72">
      <w:pPr>
        <w:spacing w:after="0" w:line="288" w:lineRule="auto"/>
        <w:rPr>
          <w:lang w:val="fr-FR"/>
        </w:rPr>
      </w:pPr>
    </w:p>
    <w:p w14:paraId="0B70B614" w14:textId="69D20A2E" w:rsidR="006205C9" w:rsidRPr="00B77E5F" w:rsidRDefault="006205C9" w:rsidP="002D5B72">
      <w:pPr>
        <w:spacing w:after="0" w:line="288" w:lineRule="auto"/>
        <w:rPr>
          <w:lang w:val="fr-FR"/>
        </w:rPr>
      </w:pPr>
    </w:p>
    <w:p w14:paraId="47E62227" w14:textId="3B734EDF" w:rsidR="00FF581C" w:rsidRPr="00B77E5F" w:rsidRDefault="16C7AD22" w:rsidP="002D5B72">
      <w:pPr>
        <w:spacing w:after="0" w:line="288" w:lineRule="auto"/>
        <w:rPr>
          <w:lang w:val="fr-FR"/>
        </w:rPr>
      </w:pPr>
      <w:r w:rsidRPr="00B77E5F">
        <w:rPr>
          <w:lang w:val="fr"/>
        </w:rPr>
        <w:t xml:space="preserve">Développement, changement et amélioration : PREFA s’efforce sans cesse de développer sa gamme constituée de plus de 5 000 produits et d’un système complet parfaitement harmonisé. « Dans le domaine des systèmes de façade, des gouttières et des accessoires, en particulier, de nombreuses innovations et nouveautés sont disponibles en 2022 », déclare Sandra Stritzl, responsable de la Gestion des produits PREFA à l’international, au sujet des réalisations de son équipe. « Nous sommes heureux de recevoir des retours des concepteurs et des artisans. Nous essayons alors d’intégrer de façon ciblée toutes les idées et propositions dans notre travail de développement et d’adapter nos produits aux exigences actuelles du marché. » </w:t>
      </w:r>
    </w:p>
    <w:p w14:paraId="72AF1C22" w14:textId="42D73EDC" w:rsidR="00FF581C" w:rsidRPr="00B77E5F" w:rsidRDefault="00FF581C" w:rsidP="002D5B72">
      <w:pPr>
        <w:spacing w:after="0" w:line="288" w:lineRule="auto"/>
        <w:rPr>
          <w:lang w:val="fr-FR"/>
        </w:rPr>
      </w:pPr>
    </w:p>
    <w:p w14:paraId="56935729" w14:textId="00F2757D" w:rsidR="00FF581C" w:rsidRPr="00B77E5F" w:rsidRDefault="00FF581C" w:rsidP="002D5B72">
      <w:pPr>
        <w:spacing w:after="0" w:line="288" w:lineRule="auto"/>
        <w:rPr>
          <w:b/>
          <w:bCs/>
          <w:lang w:val="fr-FR"/>
        </w:rPr>
      </w:pPr>
      <w:r w:rsidRPr="00B77E5F">
        <w:rPr>
          <w:b/>
          <w:bCs/>
          <w:lang w:val="fr"/>
        </w:rPr>
        <w:t>Des innovations et un service remarquables</w:t>
      </w:r>
    </w:p>
    <w:p w14:paraId="04567ADA" w14:textId="110025C5" w:rsidR="0041241F" w:rsidRPr="00B77E5F" w:rsidRDefault="00E87A1C" w:rsidP="0041241F">
      <w:pPr>
        <w:spacing w:after="0" w:line="288" w:lineRule="auto"/>
        <w:rPr>
          <w:lang w:val="fr-FR"/>
        </w:rPr>
      </w:pPr>
      <w:r w:rsidRPr="00B77E5F">
        <w:rPr>
          <w:lang w:val="fr"/>
        </w:rPr>
        <w:t>PREFA fait preuve du même dynamisme en matière de service : qu’il s’agisse des formateurs, des outils de calcul, du service photo ou des nombreux autres précieux services et documents proposés, PREFA vous accompagne à chaque étape, de l’idée initiale et de la planification à la mise en œuvre et à l’obtention du certificat de garantie. Les représentants sur site et le service client téléphonique se font un plaisir de répondre aux questions très concrètes relatives aux projets et transmettent les demandes aux experts respectifs.</w:t>
      </w:r>
    </w:p>
    <w:p w14:paraId="05C1184F" w14:textId="5BCE4ED6" w:rsidR="00E37650" w:rsidRPr="00B77E5F" w:rsidRDefault="00E37650" w:rsidP="002D5B72">
      <w:pPr>
        <w:spacing w:after="0" w:line="288" w:lineRule="auto"/>
        <w:rPr>
          <w:lang w:val="fr-FR"/>
        </w:rPr>
      </w:pPr>
    </w:p>
    <w:p w14:paraId="225FC625" w14:textId="4DB5BFFF" w:rsidR="0041241F" w:rsidRPr="00B77E5F" w:rsidRDefault="0041241F" w:rsidP="0041241F">
      <w:pPr>
        <w:spacing w:after="0" w:line="288" w:lineRule="auto"/>
        <w:rPr>
          <w:b/>
          <w:bCs/>
          <w:lang w:val="fr-FR"/>
        </w:rPr>
      </w:pPr>
      <w:r w:rsidRPr="00B77E5F">
        <w:rPr>
          <w:b/>
          <w:bCs/>
          <w:lang w:val="fr"/>
        </w:rPr>
        <w:t>Du nouveau dans le domaine des systèmes de façade : les grands formats Siding 500 et Siding 600</w:t>
      </w:r>
    </w:p>
    <w:p w14:paraId="19998DAC" w14:textId="32DCB3EF" w:rsidR="00D33F79" w:rsidRPr="00B77E5F" w:rsidRDefault="00D33F79" w:rsidP="002D5B72">
      <w:pPr>
        <w:spacing w:after="0" w:line="288" w:lineRule="auto"/>
        <w:rPr>
          <w:lang w:val="fr-FR"/>
        </w:rPr>
      </w:pPr>
    </w:p>
    <w:p w14:paraId="57EFB75B" w14:textId="3C1C7E78" w:rsidR="00D33F79" w:rsidRPr="00B77E5F" w:rsidRDefault="00F12796" w:rsidP="002D5B72">
      <w:pPr>
        <w:spacing w:after="0" w:line="288" w:lineRule="auto"/>
        <w:rPr>
          <w:b/>
          <w:bCs/>
          <w:lang w:val="da-DK"/>
        </w:rPr>
      </w:pPr>
      <w:r w:rsidRPr="00B77E5F">
        <w:rPr>
          <w:b/>
          <w:bCs/>
          <w:lang w:val="da-DK"/>
        </w:rPr>
        <w:t>Grands formats : Siding 500 et Siding 600 de PREFA</w:t>
      </w:r>
    </w:p>
    <w:p w14:paraId="010A6DC9" w14:textId="432F0167" w:rsidR="00CA6495" w:rsidRPr="00B77E5F" w:rsidRDefault="00E34883" w:rsidP="4660DFBC">
      <w:pPr>
        <w:spacing w:after="0" w:line="288" w:lineRule="auto"/>
        <w:rPr>
          <w:lang w:val="fr-FR"/>
        </w:rPr>
      </w:pPr>
      <w:r w:rsidRPr="00B77E5F">
        <w:rPr>
          <w:lang w:val="fr"/>
        </w:rPr>
        <w:lastRenderedPageBreak/>
        <w:t>« Les nouveaux Sidings 500 et 600 de PREFA constituent le matériau de revêtement idéal lorsqu’il s’agit de recouvrir de grandes surfaces telles que les murs des bâtiments industriels », explique Sandra Stritzl en faisant référence à la première innovation. « Grâce à leur plus grande largeur, ceux-ci permettent de recouvrir des façades de plusieurs milliers de mètres carrés de manière rapide et sûre tout en assurant la protection de la construction. » Les nouveaux Sidings grand format, d’une épaisseur de matériau de 1,5 mm et d’une hauteur de 32 mm, sont disponibles dans six couleurs différentes : P.10 anthracite, P.10 gris souris, P.10 blanc Prefa, argent métallisé, P.10 gris sombre et argent fumé. Ils sont proposés en longueurs individuelles allant de 700 à 6 200 mm. « Ces Sidings grand format peuvent également être posés à la verticale, à l’horizontale ou en diagonale. Les Sidings 500 et 600 sont disponibles avec ou sans joint creux. La fixation invisible et le système éprouvé à rainure et languette leur confèrent un bel aspect visuel. » Des profils de façade repliés adaptés ainsi que des accessoires tels que des jointures et des clips tempête avec cale d’espacement sont également disponibles.</w:t>
      </w:r>
    </w:p>
    <w:p w14:paraId="5B646479" w14:textId="356F5C29" w:rsidR="002D5B72" w:rsidRPr="00B77E5F" w:rsidRDefault="002D5B72" w:rsidP="002D5B72">
      <w:pPr>
        <w:spacing w:after="0" w:line="288" w:lineRule="auto"/>
        <w:rPr>
          <w:lang w:val="fr-FR"/>
        </w:rPr>
      </w:pPr>
    </w:p>
    <w:p w14:paraId="07F4CD00" w14:textId="7AC16FED" w:rsidR="0041241F" w:rsidRPr="00B77E5F" w:rsidRDefault="0041241F" w:rsidP="0041241F">
      <w:pPr>
        <w:spacing w:after="0" w:line="288" w:lineRule="auto"/>
        <w:rPr>
          <w:rFonts w:cstheme="minorHAnsi"/>
          <w:b/>
          <w:iCs/>
          <w:lang w:val="fr-FR"/>
        </w:rPr>
      </w:pPr>
      <w:r w:rsidRPr="00B77E5F">
        <w:rPr>
          <w:rFonts w:cstheme="minorHAnsi"/>
          <w:b/>
          <w:bCs/>
          <w:lang w:val="fr"/>
        </w:rPr>
        <w:t>Nouveaux accessoires améliorés pour les gouttières PREFA</w:t>
      </w:r>
    </w:p>
    <w:p w14:paraId="43899C27" w14:textId="77777777" w:rsidR="0041241F" w:rsidRPr="00B77E5F" w:rsidRDefault="0041241F" w:rsidP="0041241F">
      <w:pPr>
        <w:spacing w:after="0" w:line="288" w:lineRule="auto"/>
        <w:rPr>
          <w:rFonts w:cstheme="minorHAnsi"/>
          <w:b/>
          <w:iCs/>
          <w:lang w:val="fr-FR"/>
        </w:rPr>
      </w:pPr>
    </w:p>
    <w:p w14:paraId="2469D0D4" w14:textId="50D45D78" w:rsidR="002D5B72" w:rsidRPr="00B77E5F" w:rsidRDefault="00F21A94" w:rsidP="002D5B72">
      <w:pPr>
        <w:spacing w:after="0" w:line="288" w:lineRule="auto"/>
        <w:rPr>
          <w:rFonts w:cstheme="minorHAnsi"/>
          <w:iCs/>
          <w:lang w:val="fr-FR"/>
        </w:rPr>
      </w:pPr>
      <w:r w:rsidRPr="00B77E5F">
        <w:rPr>
          <w:rFonts w:cstheme="minorHAnsi"/>
          <w:lang w:val="fr"/>
        </w:rPr>
        <w:t>« Chaque détail des systèmes de gouttière PREFA utilisés avec succès depuis des dizaines d’années a été complètement repensé. L’amélioration technologique continue s’inscrit bien entendu dans le cadre de cette politique d’innovation et nous permet de proposer de nombreux nouveaux produits et accessoires en 2022 », explique l’experte en gestion de produits en faisant référence aux innovations apportées au système de gouttière.</w:t>
      </w:r>
    </w:p>
    <w:p w14:paraId="3429E4EE" w14:textId="46403B61" w:rsidR="001D151A" w:rsidRPr="00B77E5F" w:rsidRDefault="001D151A" w:rsidP="002D5B72">
      <w:pPr>
        <w:spacing w:after="0" w:line="288" w:lineRule="auto"/>
        <w:rPr>
          <w:rFonts w:cstheme="minorHAnsi"/>
          <w:i/>
          <w:lang w:val="fr-FR"/>
        </w:rPr>
      </w:pPr>
    </w:p>
    <w:p w14:paraId="2932C591" w14:textId="64A8CBD8" w:rsidR="001D151A" w:rsidRPr="00B77E5F" w:rsidRDefault="004910A4" w:rsidP="002D5B72">
      <w:pPr>
        <w:spacing w:after="0" w:line="288" w:lineRule="auto"/>
        <w:rPr>
          <w:rFonts w:cstheme="minorHAnsi"/>
          <w:iCs/>
          <w:lang w:val="fr-FR"/>
        </w:rPr>
      </w:pPr>
      <w:r w:rsidRPr="00B77E5F">
        <w:rPr>
          <w:rFonts w:cstheme="minorHAnsi"/>
          <w:lang w:val="fr"/>
        </w:rPr>
        <w:t>Le nouveau tuyau de descente carré de dimensions 80 × 80 mm constitue une solution mince et élégante pouvant par exemple être utilisée pour les auvents, les vérandas et les constructions similaires. Il s’intègre parfaitement dans le système complet, y compris dans les produits de toiture et de façade ainsi que dans tous les produits de gouttière et les accessoires correspondants. Ce tuyau de nouvelle dimension est disponible dans trois longueurs différentes et s’accompagne des accessoires suivants :</w:t>
      </w:r>
    </w:p>
    <w:p w14:paraId="2E95DD74" w14:textId="15BAFB89" w:rsidR="002D5B72" w:rsidRPr="00B77E5F" w:rsidRDefault="002D5B72" w:rsidP="001F06BB">
      <w:pPr>
        <w:pStyle w:val="Paragraphedeliste"/>
        <w:numPr>
          <w:ilvl w:val="0"/>
          <w:numId w:val="9"/>
        </w:numPr>
        <w:spacing w:line="288" w:lineRule="auto"/>
        <w:rPr>
          <w:rFonts w:cstheme="minorHAnsi"/>
          <w:iCs/>
          <w:sz w:val="22"/>
          <w:szCs w:val="22"/>
          <w:lang w:val="fr-FR"/>
        </w:rPr>
      </w:pPr>
      <w:r w:rsidRPr="00B77E5F">
        <w:rPr>
          <w:rFonts w:cstheme="minorHAnsi"/>
          <w:sz w:val="22"/>
          <w:szCs w:val="22"/>
          <w:lang w:val="fr"/>
        </w:rPr>
        <w:t>Coude de tuyau carré court et long</w:t>
      </w:r>
    </w:p>
    <w:p w14:paraId="465D879A" w14:textId="41508106" w:rsidR="002D5B72" w:rsidRPr="00B77E5F" w:rsidRDefault="002D5B72" w:rsidP="001F06BB">
      <w:pPr>
        <w:pStyle w:val="Paragraphedeliste"/>
        <w:numPr>
          <w:ilvl w:val="0"/>
          <w:numId w:val="9"/>
        </w:numPr>
        <w:spacing w:line="288" w:lineRule="auto"/>
        <w:rPr>
          <w:rFonts w:cstheme="minorHAnsi"/>
          <w:iCs/>
          <w:sz w:val="22"/>
          <w:szCs w:val="22"/>
          <w:lang w:val="fr-FR"/>
        </w:rPr>
      </w:pPr>
      <w:r w:rsidRPr="00B77E5F">
        <w:rPr>
          <w:rFonts w:cstheme="minorHAnsi"/>
          <w:sz w:val="22"/>
          <w:szCs w:val="22"/>
          <w:lang w:val="fr"/>
        </w:rPr>
        <w:t>Boîte à eau pour tuyau carré</w:t>
      </w:r>
    </w:p>
    <w:p w14:paraId="0D27FE55" w14:textId="48729D3E" w:rsidR="002D5B72" w:rsidRPr="00B77E5F" w:rsidRDefault="002D5B72" w:rsidP="001F06BB">
      <w:pPr>
        <w:pStyle w:val="Paragraphedeliste"/>
        <w:numPr>
          <w:ilvl w:val="0"/>
          <w:numId w:val="9"/>
        </w:numPr>
        <w:spacing w:line="288" w:lineRule="auto"/>
        <w:rPr>
          <w:rFonts w:cstheme="minorHAnsi"/>
          <w:iCs/>
          <w:sz w:val="22"/>
          <w:szCs w:val="22"/>
        </w:rPr>
      </w:pPr>
      <w:r w:rsidRPr="00B77E5F">
        <w:rPr>
          <w:rFonts w:cstheme="minorHAnsi"/>
          <w:sz w:val="22"/>
          <w:szCs w:val="22"/>
          <w:lang w:val="fr"/>
        </w:rPr>
        <w:lastRenderedPageBreak/>
        <w:t>Naissance pour tuyau carré 333</w:t>
      </w:r>
    </w:p>
    <w:p w14:paraId="5254BF1F" w14:textId="70073A19" w:rsidR="002D5B72" w:rsidRPr="00B77E5F" w:rsidRDefault="002D5B72" w:rsidP="001F06BB">
      <w:pPr>
        <w:pStyle w:val="Paragraphedeliste"/>
        <w:numPr>
          <w:ilvl w:val="0"/>
          <w:numId w:val="9"/>
        </w:numPr>
        <w:spacing w:line="288" w:lineRule="auto"/>
        <w:rPr>
          <w:rFonts w:cstheme="minorHAnsi"/>
          <w:iCs/>
          <w:sz w:val="22"/>
          <w:szCs w:val="22"/>
          <w:lang w:val="fr-FR"/>
        </w:rPr>
      </w:pPr>
      <w:r w:rsidRPr="00B77E5F">
        <w:rPr>
          <w:rFonts w:cstheme="minorHAnsi"/>
          <w:sz w:val="22"/>
          <w:szCs w:val="22"/>
          <w:lang w:val="fr"/>
        </w:rPr>
        <w:t>Embranchement d’évacuation carré pour toits plats</w:t>
      </w:r>
    </w:p>
    <w:p w14:paraId="1834E39A" w14:textId="604CC478" w:rsidR="002D5B72" w:rsidRPr="00B77E5F" w:rsidRDefault="002D5B72" w:rsidP="001F06BB">
      <w:pPr>
        <w:pStyle w:val="Paragraphedeliste"/>
        <w:numPr>
          <w:ilvl w:val="0"/>
          <w:numId w:val="9"/>
        </w:numPr>
        <w:spacing w:line="288" w:lineRule="auto"/>
        <w:rPr>
          <w:rFonts w:cstheme="minorHAnsi"/>
          <w:iCs/>
          <w:sz w:val="22"/>
          <w:szCs w:val="22"/>
          <w:lang w:val="fr-FR"/>
        </w:rPr>
      </w:pPr>
      <w:r w:rsidRPr="00B77E5F">
        <w:rPr>
          <w:sz w:val="22"/>
          <w:szCs w:val="22"/>
          <w:lang w:val="fr"/>
        </w:rPr>
        <w:t xml:space="preserve">Manchon de jonction pour tuyau carré : </w:t>
      </w:r>
      <w:r w:rsidRPr="00B77E5F">
        <w:rPr>
          <w:rFonts w:ascii="Cambria Math" w:hAnsi="Cambria Math"/>
          <w:sz w:val="22"/>
          <w:szCs w:val="22"/>
          <w:lang w:val="fr"/>
        </w:rPr>
        <w:t>⌀</w:t>
      </w:r>
      <w:r w:rsidRPr="00B77E5F">
        <w:rPr>
          <w:sz w:val="22"/>
          <w:szCs w:val="22"/>
          <w:lang w:val="fr"/>
        </w:rPr>
        <w:t xml:space="preserve"> 98 mm et </w:t>
      </w:r>
      <w:r w:rsidRPr="00B77E5F">
        <w:rPr>
          <w:rFonts w:ascii="Cambria Math" w:hAnsi="Cambria Math"/>
          <w:sz w:val="22"/>
          <w:szCs w:val="22"/>
          <w:lang w:val="fr"/>
        </w:rPr>
        <w:t>⌀</w:t>
      </w:r>
      <w:r w:rsidRPr="00B77E5F">
        <w:rPr>
          <w:sz w:val="22"/>
          <w:szCs w:val="22"/>
          <w:lang w:val="fr"/>
        </w:rPr>
        <w:t xml:space="preserve"> 115 mm</w:t>
      </w:r>
    </w:p>
    <w:p w14:paraId="400C4E88" w14:textId="2D37D425" w:rsidR="002D5B72" w:rsidRPr="00B77E5F" w:rsidRDefault="002D5B72" w:rsidP="001F06BB">
      <w:pPr>
        <w:pStyle w:val="Paragraphedeliste"/>
        <w:numPr>
          <w:ilvl w:val="0"/>
          <w:numId w:val="9"/>
        </w:numPr>
        <w:spacing w:line="288" w:lineRule="auto"/>
        <w:rPr>
          <w:rFonts w:cstheme="minorHAnsi"/>
          <w:iCs/>
          <w:sz w:val="22"/>
          <w:szCs w:val="22"/>
          <w:lang w:val="fr-FR"/>
        </w:rPr>
      </w:pPr>
      <w:r w:rsidRPr="00B77E5F">
        <w:rPr>
          <w:rFonts w:cstheme="minorHAnsi"/>
          <w:sz w:val="22"/>
          <w:szCs w:val="22"/>
          <w:lang w:val="fr"/>
        </w:rPr>
        <w:t>Tuyau de descente carré avec ouverture de nettoyage</w:t>
      </w:r>
    </w:p>
    <w:p w14:paraId="6F4A2F4D" w14:textId="0EDF8345" w:rsidR="002D5B72" w:rsidRPr="00B77E5F" w:rsidRDefault="002D5B72" w:rsidP="002D5B72">
      <w:pPr>
        <w:spacing w:after="0" w:line="288" w:lineRule="auto"/>
        <w:rPr>
          <w:rFonts w:cstheme="minorHAnsi"/>
          <w:highlight w:val="yellow"/>
          <w:lang w:val="fr-FR"/>
        </w:rPr>
      </w:pPr>
    </w:p>
    <w:p w14:paraId="4A483173" w14:textId="10DCF4C2" w:rsidR="002D5B72" w:rsidRPr="00B77E5F" w:rsidRDefault="001D151A" w:rsidP="001B01F4">
      <w:pPr>
        <w:rPr>
          <w:rFonts w:cstheme="minorHAnsi"/>
          <w:i/>
          <w:lang w:val="fr-FR"/>
        </w:rPr>
      </w:pPr>
      <w:r w:rsidRPr="00B77E5F">
        <w:rPr>
          <w:rFonts w:cstheme="minorHAnsi"/>
          <w:lang w:val="fr"/>
        </w:rPr>
        <w:t xml:space="preserve">Pour le tuyau de descente carré de dimensions 100 × 100 mm, de nouveaux accessoires sont également disponibles pour le raccordement à un bac de récupération ou à une citerne d’eau de pluie : le collecteur d’eau pour tuyau de descente carré. </w:t>
      </w:r>
    </w:p>
    <w:p w14:paraId="205EB0A8" w14:textId="77777777" w:rsidR="00ED0304" w:rsidRPr="00B77E5F" w:rsidRDefault="00ED0304" w:rsidP="002D5B72">
      <w:pPr>
        <w:spacing w:after="0" w:line="288" w:lineRule="auto"/>
        <w:rPr>
          <w:rFonts w:cstheme="minorHAnsi"/>
          <w:b/>
          <w:lang w:val="fr-FR"/>
        </w:rPr>
      </w:pPr>
    </w:p>
    <w:p w14:paraId="4E9DE65D" w14:textId="07A65FFE" w:rsidR="002D5B72" w:rsidRPr="00B77E5F" w:rsidRDefault="002D5B72" w:rsidP="002D5B72">
      <w:pPr>
        <w:spacing w:after="0" w:line="288" w:lineRule="auto"/>
        <w:rPr>
          <w:rFonts w:cstheme="minorHAnsi"/>
          <w:b/>
          <w:lang w:val="fr-FR"/>
        </w:rPr>
      </w:pPr>
      <w:r w:rsidRPr="00B77E5F">
        <w:rPr>
          <w:rFonts w:cstheme="minorHAnsi"/>
          <w:b/>
          <w:bCs/>
          <w:lang w:val="fr"/>
        </w:rPr>
        <w:t>Tuyau de descente de 1,6 mm d’épaisseur : un nouveau venu qui marque des points en matière de fonctionnalité et d’esthétisme !</w:t>
      </w:r>
    </w:p>
    <w:p w14:paraId="7C0925F4" w14:textId="5429F03D" w:rsidR="008D0487" w:rsidRPr="00B77E5F" w:rsidRDefault="002D5B72" w:rsidP="4660DFBC">
      <w:pPr>
        <w:spacing w:after="0" w:line="288" w:lineRule="auto"/>
        <w:rPr>
          <w:lang w:val="fr-FR"/>
        </w:rPr>
      </w:pPr>
      <w:r w:rsidRPr="00B77E5F">
        <w:rPr>
          <w:lang w:val="fr"/>
        </w:rPr>
        <w:t>Avec une longueur de près de 3 m et une réalisation en aluminium de 1,6 mm d’épaisseur, ces tuyaux de descente disposent de deux avantages majeurs : grâce à leur extrême robustesse, ils se prêtent parfaitement à une installation dans l’entrée ou dans le jardin, car ils permettent d’éviter les bosses pouvant être causées par le fait d’y ranger des vélos ou par des objets qui tombent. La longueur présente également un avantage esthétique dans la mesure où aucune fixation n’est visible à hauteur des yeux ou dans le champ de vision direct. Un détail fonctionnel particulièrement esthétique lors d’une utilisation sur des maisons individuelles modernes et qui relègue discrètement la gouttière à l’arrière-plan lors de l’utilisation de solutions ton sur ton assorties à la couleur de la façade. Le tuyau correspondant, d’une épaisseur de 1,6 mm et d’un diamètre de 105 mm, peut être utilisé pour l’assemblage de deux tuyaux de descente de la même épaisseur de 1,6 mm ou pour le raccordement à un tuyau de descente situé au-dessus et disposant d’un film de protection de 0,7 mm d’épaisseur.</w:t>
      </w:r>
    </w:p>
    <w:p w14:paraId="13644BF2" w14:textId="27F09B33" w:rsidR="008D0487" w:rsidRPr="00B77E5F" w:rsidRDefault="008D0487" w:rsidP="002D5B72">
      <w:pPr>
        <w:spacing w:after="0" w:line="288" w:lineRule="auto"/>
        <w:rPr>
          <w:lang w:val="fr-FR"/>
        </w:rPr>
      </w:pPr>
    </w:p>
    <w:p w14:paraId="6EDE65A6" w14:textId="77777777" w:rsidR="00347066" w:rsidRPr="00B77E5F" w:rsidRDefault="00347066" w:rsidP="00347066">
      <w:pPr>
        <w:spacing w:after="0" w:line="288" w:lineRule="auto"/>
        <w:rPr>
          <w:rFonts w:cstheme="minorHAnsi"/>
          <w:b/>
          <w:lang w:val="fr-FR"/>
        </w:rPr>
      </w:pPr>
      <w:r w:rsidRPr="00B77E5F">
        <w:rPr>
          <w:rFonts w:cstheme="minorHAnsi"/>
          <w:b/>
          <w:bCs/>
          <w:lang w:val="fr"/>
        </w:rPr>
        <w:t>Du nouveau concernant les systèmes de façade : le panneau composite en aluminium PREFABOND</w:t>
      </w:r>
    </w:p>
    <w:p w14:paraId="547EC499" w14:textId="77777777" w:rsidR="00347066" w:rsidRPr="00B77E5F" w:rsidRDefault="00347066" w:rsidP="002D5B72">
      <w:pPr>
        <w:spacing w:after="0" w:line="288" w:lineRule="auto"/>
        <w:rPr>
          <w:rFonts w:cstheme="minorHAnsi"/>
          <w:lang w:val="fr-FR"/>
        </w:rPr>
      </w:pPr>
    </w:p>
    <w:p w14:paraId="741CA39B" w14:textId="127A379F" w:rsidR="00ED0304" w:rsidRPr="00B77E5F" w:rsidRDefault="00ED0304" w:rsidP="002D5B72">
      <w:pPr>
        <w:spacing w:after="0" w:line="288" w:lineRule="auto"/>
        <w:rPr>
          <w:rFonts w:cstheme="minorHAnsi"/>
          <w:b/>
          <w:lang w:val="fr-FR"/>
        </w:rPr>
      </w:pPr>
      <w:r w:rsidRPr="00B77E5F">
        <w:rPr>
          <w:rFonts w:cstheme="minorHAnsi"/>
          <w:b/>
          <w:bCs/>
          <w:lang w:val="fr"/>
        </w:rPr>
        <w:t>La gamme de couleurs P.10 s’enrichit</w:t>
      </w:r>
    </w:p>
    <w:p w14:paraId="78A3FB74" w14:textId="2CC8F874" w:rsidR="00ED0304" w:rsidRPr="00B77E5F" w:rsidRDefault="00ED0304" w:rsidP="00ED0304">
      <w:pPr>
        <w:spacing w:after="0" w:line="288" w:lineRule="auto"/>
        <w:rPr>
          <w:rFonts w:cstheme="minorHAnsi"/>
          <w:lang w:val="fr-FR"/>
        </w:rPr>
      </w:pPr>
      <w:r w:rsidRPr="00B77E5F">
        <w:rPr>
          <w:rFonts w:cstheme="minorHAnsi"/>
          <w:lang w:val="fr"/>
        </w:rPr>
        <w:t xml:space="preserve">La nouvelle version du panneau composite en aluminium PREFABOND complète parfaitement le système complet PREFA. À l’instar des systèmes de toiture, de façade et de gouttière PREFA, </w:t>
      </w:r>
      <w:r w:rsidRPr="00B77E5F">
        <w:rPr>
          <w:rFonts w:cstheme="minorHAnsi"/>
          <w:lang w:val="fr"/>
        </w:rPr>
        <w:lastRenderedPageBreak/>
        <w:t>le panneau composite est en effet désormais également disponible dans les couleurs P.10 : anthracite, noir, blanc Prefa, brun noisette et gris foncé, des couleurs très appréciées par les clients. Six autres couleurs standard (argent métallisé, blanc pur, argent fumé, gris noir, anthracite noir et bronze) viennent enrichir la palette de couleurs disponible pour la façade.</w:t>
      </w:r>
    </w:p>
    <w:p w14:paraId="1C2002C2" w14:textId="77777777" w:rsidR="002D5B72" w:rsidRPr="00B77E5F" w:rsidRDefault="002D5B72" w:rsidP="002D5B72">
      <w:pPr>
        <w:spacing w:after="0" w:line="288" w:lineRule="auto"/>
        <w:rPr>
          <w:rFonts w:cstheme="minorHAnsi"/>
          <w:b/>
          <w:bCs/>
          <w:lang w:val="fr-FR"/>
        </w:rPr>
      </w:pPr>
    </w:p>
    <w:p w14:paraId="61A4C065" w14:textId="77777777" w:rsidR="002D5B72" w:rsidRPr="00B77E5F" w:rsidRDefault="002D5B72" w:rsidP="002D5B72">
      <w:pPr>
        <w:spacing w:after="0" w:line="288" w:lineRule="auto"/>
        <w:rPr>
          <w:rFonts w:cstheme="minorHAnsi"/>
          <w:lang w:val="fr-FR"/>
        </w:rPr>
      </w:pPr>
      <w:r w:rsidRPr="00B77E5F">
        <w:rPr>
          <w:rFonts w:cstheme="minorHAnsi"/>
          <w:b/>
          <w:bCs/>
          <w:lang w:val="fr"/>
        </w:rPr>
        <w:t>Rivets de balcon pour PREFABOND,</w:t>
      </w:r>
      <w:r w:rsidRPr="00B77E5F">
        <w:rPr>
          <w:rFonts w:cstheme="minorHAnsi"/>
          <w:lang w:val="fr"/>
        </w:rPr>
        <w:t xml:space="preserve"> </w:t>
      </w:r>
      <w:r w:rsidRPr="00B77E5F">
        <w:rPr>
          <w:rFonts w:cstheme="minorHAnsi"/>
          <w:b/>
          <w:bCs/>
          <w:lang w:val="fr"/>
        </w:rPr>
        <w:t>profils triangle et profils sinus</w:t>
      </w:r>
    </w:p>
    <w:p w14:paraId="0875DF4D" w14:textId="65895350" w:rsidR="002D5B72" w:rsidRPr="00B77E5F" w:rsidRDefault="002D5B72" w:rsidP="002D5B72">
      <w:pPr>
        <w:spacing w:after="0" w:line="288" w:lineRule="auto"/>
        <w:rPr>
          <w:rFonts w:cstheme="minorHAnsi"/>
          <w:lang w:val="fr-FR"/>
        </w:rPr>
      </w:pPr>
      <w:r w:rsidRPr="00B77E5F">
        <w:rPr>
          <w:lang w:val="fr"/>
        </w:rPr>
        <w:t xml:space="preserve">Le rivet de balcon en acier inoxydable de dimensions 5 × 14 mm et d’un diamètre de tête de 15 mm est idéal pour la fixation des revêtements de balcon et de balustrade utilisant PREFABOND, profils triangle et profils sinus. Le rivet de balcon fait l’objet de contrôles destinés à s’assurer qu’il répond aux exigences élevées en matière de protection contre les chutes. Les essais au pendule réalisés en collaboration avec un organisme de contrôle indépendant et conformément aux exigences de la directive ETB (éléments de construction assurant une protection contre les chutes) et de la norme EN 12600:2002-11 en attestent. Les rivets, jusqu’à présent disponibles dans les couleurs de façade courantes argent métallisé, blanc pur, argent fumé, gris noir, anthracite noir, bronze et aluminium naturel, le sont désormais également dans les couleurs P.10 anthracite, noir, blanc Prefa, brun noisette et gris foncé. Un laquage de la tête dans d’autres couleurs est possible pour les quantités supérieures à 1 000 pièces. </w:t>
      </w:r>
      <w:r w:rsidRPr="00B77E5F">
        <w:rPr>
          <w:rFonts w:ascii="MS Gothic" w:hAnsi="MS Gothic"/>
          <w:lang w:val="fr"/>
        </w:rPr>
        <w:t> </w:t>
      </w:r>
    </w:p>
    <w:p w14:paraId="2D044313" w14:textId="77777777" w:rsidR="002D5B72" w:rsidRPr="00B77E5F" w:rsidRDefault="002D5B72" w:rsidP="002D5B72">
      <w:pPr>
        <w:spacing w:after="0" w:line="288" w:lineRule="auto"/>
        <w:rPr>
          <w:rFonts w:cstheme="minorHAnsi"/>
          <w:lang w:val="fr-FR"/>
        </w:rPr>
      </w:pPr>
    </w:p>
    <w:p w14:paraId="178DE8ED" w14:textId="77777777" w:rsidR="002D5B72" w:rsidRPr="00B77E5F" w:rsidRDefault="002D5B72" w:rsidP="002D5B72">
      <w:pPr>
        <w:spacing w:after="0" w:line="288" w:lineRule="auto"/>
        <w:rPr>
          <w:rFonts w:cstheme="minorHAnsi"/>
          <w:lang w:val="fr-FR"/>
        </w:rPr>
      </w:pPr>
      <w:r w:rsidRPr="00B77E5F">
        <w:rPr>
          <w:rFonts w:cstheme="minorHAnsi"/>
          <w:b/>
          <w:bCs/>
          <w:lang w:val="fr"/>
        </w:rPr>
        <w:t>Embout de riveteuse pour un montage sans contrainte</w:t>
      </w:r>
    </w:p>
    <w:p w14:paraId="3A2D8857" w14:textId="65802F34" w:rsidR="002D5B72" w:rsidRPr="00B77E5F" w:rsidRDefault="002D5B72" w:rsidP="002D5B72">
      <w:pPr>
        <w:spacing w:after="0" w:line="288" w:lineRule="auto"/>
        <w:rPr>
          <w:rFonts w:ascii="MS Gothic" w:eastAsia="MS Gothic" w:hAnsi="MS Gothic" w:cs="MS Gothic"/>
          <w:lang w:val="fr-FR"/>
        </w:rPr>
      </w:pPr>
      <w:r w:rsidRPr="00B77E5F">
        <w:rPr>
          <w:lang w:val="fr"/>
        </w:rPr>
        <w:t>PREFA propose un embout de riveteuse d’un diamètre extérieur de 30 mm adapté aux rivets de balcon (diamètre de tête du rivet de 15 mm). L’utilisation de l’embout de riveteuse permet un montage sans contrainte et la dilatation des panneaux composites en aluminium PREFABOND.</w:t>
      </w:r>
      <w:r w:rsidRPr="00B77E5F">
        <w:rPr>
          <w:rFonts w:ascii="MS Gothic" w:hAnsi="MS Gothic"/>
          <w:lang w:val="fr"/>
        </w:rPr>
        <w:t> </w:t>
      </w:r>
    </w:p>
    <w:p w14:paraId="05611775" w14:textId="6BF7B73C" w:rsidR="00347066" w:rsidRPr="00B77E5F" w:rsidRDefault="00347066" w:rsidP="002D5B72">
      <w:pPr>
        <w:spacing w:after="0" w:line="288" w:lineRule="auto"/>
        <w:rPr>
          <w:rFonts w:cstheme="minorHAnsi"/>
          <w:lang w:val="fr-FR"/>
        </w:rPr>
      </w:pPr>
    </w:p>
    <w:p w14:paraId="2D7B7514" w14:textId="77777777" w:rsidR="00DC5EE9" w:rsidRPr="00B77E5F" w:rsidRDefault="00DC5EE9" w:rsidP="00DC5EE9">
      <w:pPr>
        <w:spacing w:after="0" w:line="288" w:lineRule="auto"/>
        <w:rPr>
          <w:rFonts w:cstheme="minorHAnsi"/>
          <w:b/>
          <w:lang w:val="fr-FR"/>
        </w:rPr>
      </w:pPr>
      <w:r w:rsidRPr="00B77E5F">
        <w:rPr>
          <w:rFonts w:cstheme="minorHAnsi"/>
          <w:b/>
          <w:bCs/>
          <w:lang w:val="fr"/>
        </w:rPr>
        <w:t xml:space="preserve">Pour des installations dans les règles de l’art : les nouveautés concernant les toitures PREFA  </w:t>
      </w:r>
    </w:p>
    <w:p w14:paraId="0E98A381" w14:textId="77777777" w:rsidR="002D5B72" w:rsidRPr="00B77E5F" w:rsidRDefault="002D5B72" w:rsidP="002D5B72">
      <w:pPr>
        <w:spacing w:after="0" w:line="288" w:lineRule="auto"/>
        <w:rPr>
          <w:rFonts w:cstheme="minorHAnsi"/>
          <w:color w:val="394448"/>
          <w:lang w:val="fr-FR"/>
        </w:rPr>
      </w:pPr>
    </w:p>
    <w:p w14:paraId="7935C89F" w14:textId="77777777" w:rsidR="002D5B72" w:rsidRPr="00B77E5F" w:rsidRDefault="002D5B72" w:rsidP="002D5B72">
      <w:pPr>
        <w:spacing w:after="0" w:line="288" w:lineRule="auto"/>
        <w:rPr>
          <w:rFonts w:cstheme="minorHAnsi"/>
          <w:lang w:val="fr-FR"/>
        </w:rPr>
      </w:pPr>
      <w:r w:rsidRPr="00B77E5F">
        <w:rPr>
          <w:rFonts w:cstheme="minorHAnsi"/>
          <w:b/>
          <w:bCs/>
          <w:lang w:val="fr"/>
        </w:rPr>
        <w:t>Abergement Vario : fabriqué sur mesure pour un raccordement correct et rapide</w:t>
      </w:r>
    </w:p>
    <w:p w14:paraId="1F5E6BEF" w14:textId="2F9205F8" w:rsidR="002D5B72" w:rsidRPr="00B77E5F" w:rsidRDefault="00236F31" w:rsidP="002D5B72">
      <w:pPr>
        <w:spacing w:after="0" w:line="288" w:lineRule="auto"/>
        <w:rPr>
          <w:rFonts w:cstheme="minorHAnsi"/>
          <w:lang w:val="fr-FR"/>
        </w:rPr>
      </w:pPr>
      <w:r w:rsidRPr="00B77E5F">
        <w:rPr>
          <w:lang w:val="fr"/>
        </w:rPr>
        <w:t xml:space="preserve">« Le nouvel abergement breveté Vario a été lancé en 2021, mais reste un produit incontournable », déclare Sandra Stritzl au sujet de cet élément pratique. « Il permet d’habiller de manière rapide et appropriée toutes les pénétrations rectangulaires, telles que les cheminées et les puits de ventilation, sur les toitures PREFA de petit format. » Quelques étapes suffisent </w:t>
      </w:r>
      <w:r w:rsidRPr="00B77E5F">
        <w:rPr>
          <w:lang w:val="fr"/>
        </w:rPr>
        <w:lastRenderedPageBreak/>
        <w:t>pour procéder à une installation précise sur le chantier. L’abergement peut être utilisé pour une longueur allant de 150 à 980 mm et pour des pentes de toit comprises entre 12 et 55°. Lors de la commande, il suffit d’indiquer la largeur, comprise entre 120 et 1 020 mmm, ainsi que la couleur de toiture souhaitées. L’abergement Vario est disponible dans la finition standard Stucco et dans les couleurs standard P.10 des produits de toiture de petit format : brun, anthracite, noir, rouge tuile, rouge oxyde, vert mousse, gris souris, brun noisette, gris sombre et gris pierre. Une finition lisse est également disponible sur demande. Commandez rapidement et facilement avec le formulaire de collecte de données !</w:t>
      </w:r>
    </w:p>
    <w:p w14:paraId="2906F22C" w14:textId="64C9464B" w:rsidR="00E6438C" w:rsidRPr="00B77E5F" w:rsidRDefault="00E6438C">
      <w:pPr>
        <w:rPr>
          <w:rFonts w:cstheme="minorHAnsi"/>
          <w:lang w:val="fr-FR"/>
        </w:rPr>
      </w:pPr>
      <w:r w:rsidRPr="00B77E5F">
        <w:rPr>
          <w:rFonts w:cstheme="minorHAnsi"/>
          <w:lang w:val="fr"/>
        </w:rPr>
        <w:br w:type="page"/>
      </w:r>
    </w:p>
    <w:p w14:paraId="189AA17C" w14:textId="77777777" w:rsidR="00B0347F" w:rsidRPr="00B77E5F" w:rsidRDefault="00B0347F" w:rsidP="00B0347F">
      <w:pPr>
        <w:spacing w:after="0" w:line="288" w:lineRule="auto"/>
        <w:rPr>
          <w:rFonts w:cstheme="minorHAnsi"/>
          <w:lang w:val="fr-FR"/>
        </w:rPr>
      </w:pPr>
    </w:p>
    <w:p w14:paraId="2A2F3762" w14:textId="77777777" w:rsidR="00347066" w:rsidRPr="00B77E5F" w:rsidRDefault="00347066" w:rsidP="00347066">
      <w:pPr>
        <w:spacing w:after="0" w:line="288" w:lineRule="auto"/>
        <w:rPr>
          <w:rFonts w:cstheme="minorHAnsi"/>
          <w:b/>
          <w:lang w:val="fr-FR"/>
        </w:rPr>
      </w:pPr>
      <w:r w:rsidRPr="00B77E5F">
        <w:rPr>
          <w:rFonts w:cstheme="minorHAnsi"/>
          <w:b/>
          <w:bCs/>
          <w:lang w:val="fr"/>
        </w:rPr>
        <w:t>Pensées jusque dans les moindres détails : les nouveautés concernant les accessoires d’origine PREFA</w:t>
      </w:r>
    </w:p>
    <w:p w14:paraId="1D4640B9" w14:textId="28F93371" w:rsidR="00E6438C" w:rsidRPr="00B77E5F" w:rsidRDefault="00E6438C" w:rsidP="00B0347F">
      <w:pPr>
        <w:spacing w:after="0" w:line="288" w:lineRule="auto"/>
        <w:rPr>
          <w:rFonts w:cstheme="minorHAnsi"/>
          <w:lang w:val="fr-FR"/>
        </w:rPr>
      </w:pPr>
    </w:p>
    <w:p w14:paraId="4E12F667" w14:textId="2053BC47" w:rsidR="00C84D99" w:rsidRPr="00B77E5F" w:rsidRDefault="003C6C5B" w:rsidP="00B0347F">
      <w:pPr>
        <w:spacing w:after="0" w:line="288" w:lineRule="auto"/>
        <w:rPr>
          <w:rFonts w:cstheme="minorHAnsi"/>
          <w:b/>
          <w:bCs/>
          <w:lang w:val="fr-FR"/>
        </w:rPr>
      </w:pPr>
      <w:r w:rsidRPr="00B77E5F">
        <w:rPr>
          <w:rFonts w:cstheme="minorHAnsi"/>
          <w:b/>
          <w:bCs/>
          <w:lang w:val="fr"/>
        </w:rPr>
        <w:t xml:space="preserve">L’accessoire pratique : le stylo de retouche </w:t>
      </w:r>
    </w:p>
    <w:p w14:paraId="7326FCE2" w14:textId="75DE9C5A" w:rsidR="00A36EFA" w:rsidRPr="00B77E5F" w:rsidRDefault="00A36EFA" w:rsidP="003C6C5B">
      <w:pPr>
        <w:spacing w:after="0" w:line="288" w:lineRule="auto"/>
        <w:rPr>
          <w:rFonts w:cstheme="minorHAnsi"/>
          <w:lang w:val="fr-FR"/>
        </w:rPr>
      </w:pPr>
      <w:r w:rsidRPr="00B77E5F">
        <w:rPr>
          <w:lang w:val="fr"/>
        </w:rPr>
        <w:t xml:space="preserve">« Pour conclure, je souhaiterais mentionner également les petits outils d’assistance pratiques de PREFA. Le stylo de retouche simple d’emploi peut ainsi être utilisé pour corriger les petites éraflures », explique Sandra Stritzl. D’une capacité de remplissage de 11 ml, il est disponible dans les couleurs brun, anthracite, noir, rouge oxyde, gris souris, blanc Prefa, brun noisette, argent métallisé, blanc pur, gris sombre, argent fumé, gris noir, anthracite noir et bronze. </w:t>
      </w:r>
    </w:p>
    <w:p w14:paraId="248771D9" w14:textId="77777777" w:rsidR="00A36EFA" w:rsidRPr="00B77E5F" w:rsidRDefault="00A36EFA" w:rsidP="003C6C5B">
      <w:pPr>
        <w:spacing w:after="0" w:line="288" w:lineRule="auto"/>
        <w:rPr>
          <w:rFonts w:cstheme="minorHAnsi"/>
          <w:lang w:val="fr-FR"/>
        </w:rPr>
      </w:pPr>
    </w:p>
    <w:p w14:paraId="4693C46D" w14:textId="1B868777" w:rsidR="002D5B72" w:rsidRPr="00B77E5F" w:rsidRDefault="00A36EFA" w:rsidP="003C6C5B">
      <w:pPr>
        <w:spacing w:after="0" w:line="288" w:lineRule="auto"/>
        <w:rPr>
          <w:rFonts w:cstheme="minorHAnsi"/>
          <w:lang w:val="fr-FR"/>
        </w:rPr>
      </w:pPr>
      <w:r w:rsidRPr="00B77E5F">
        <w:rPr>
          <w:lang w:val="fr"/>
        </w:rPr>
        <w:t>« Comme on peut le voir, de nouvelles améliorations ont été apportées à l’ensemble de la gamme PREFA. Si vous avez vous-même une idée d’innovation ou d’amélioration, n’hésitez pas à nous contacter à l’adresse entwicklung.prefa@prefa.com », conclut Sandra Stritzl pour clore cette longue liste de nouveautés et de modifications. « Nous sommes impatients de lire vos suggestions et vos remarques. »</w:t>
      </w:r>
      <w:r w:rsidRPr="00B77E5F">
        <w:rPr>
          <w:lang w:val="fr"/>
        </w:rPr>
        <w:br/>
      </w:r>
    </w:p>
    <w:p w14:paraId="5B988573" w14:textId="2F0D4317" w:rsidR="00E6438C" w:rsidRPr="00B77E5F" w:rsidRDefault="00E6438C">
      <w:pPr>
        <w:rPr>
          <w:lang w:val="fr-FR"/>
        </w:rPr>
      </w:pPr>
      <w:r w:rsidRPr="00B77E5F">
        <w:rPr>
          <w:lang w:val="fr"/>
        </w:rPr>
        <w:br w:type="page"/>
      </w:r>
    </w:p>
    <w:p w14:paraId="2AD39F60" w14:textId="77777777" w:rsidR="009C1452" w:rsidRPr="00B77E5F" w:rsidRDefault="009C1452" w:rsidP="002D5B72">
      <w:pPr>
        <w:spacing w:after="0" w:line="288" w:lineRule="auto"/>
        <w:rPr>
          <w:lang w:val="fr-FR"/>
        </w:rPr>
      </w:pPr>
    </w:p>
    <w:p w14:paraId="79C9EBA0" w14:textId="77777777" w:rsidR="000D04BD" w:rsidRPr="00B77E5F" w:rsidRDefault="000D04BD" w:rsidP="000D04BD">
      <w:pPr>
        <w:spacing w:after="0" w:line="288" w:lineRule="auto"/>
        <w:rPr>
          <w:rFonts w:eastAsia="MS Mincho" w:cs="Times New Roman"/>
          <w:lang w:val="fr-FR"/>
        </w:rPr>
      </w:pPr>
      <w:r w:rsidRPr="00B77E5F">
        <w:rPr>
          <w:rFonts w:eastAsia="MS Mincho" w:cs="Times New Roman"/>
          <w:b/>
          <w:bCs/>
          <w:lang w:val="fr"/>
        </w:rPr>
        <w:t>PREFA en bref :</w:t>
      </w:r>
      <w:r w:rsidRPr="00B77E5F">
        <w:rPr>
          <w:rFonts w:eastAsia="MS Mincho" w:cs="Times New Roman"/>
          <w:lang w:val="fr"/>
        </w:rPr>
        <w:t xml:space="preserve"> La société PREFA Aluminiumprodukte GmbH est spécialisée dans le développement, la production et la commercialisation de systèmes de toit et de façade en aluminium dans toute l’Europe depuis plus de 75 ans. Le groupe PREFA emploie au total près de 640 personnes. La production des plus de 5 000 produits de haute qualité a lieu exclusivement en Autriche et en Allemagne. PREFA fait partie du groupe industriel Dr. Cornelius Grupp, qui emploie plus de 8 400 personnes dans plus de 40 sites répartis à travers le monde. </w:t>
      </w:r>
    </w:p>
    <w:p w14:paraId="126E74F0" w14:textId="72617C7F" w:rsidR="000E22EB" w:rsidRPr="00B77E5F" w:rsidRDefault="000E22EB" w:rsidP="002D5B72">
      <w:pPr>
        <w:spacing w:after="0" w:line="288" w:lineRule="auto"/>
        <w:rPr>
          <w:rFonts w:eastAsia="MS Mincho" w:cs="Times New Roman"/>
          <w:lang w:val="fr-FR"/>
        </w:rPr>
      </w:pPr>
    </w:p>
    <w:p w14:paraId="0297D162" w14:textId="29B7FF08" w:rsidR="00C85D72" w:rsidRPr="00B77E5F" w:rsidRDefault="00EA5BA9" w:rsidP="002D5B72">
      <w:pPr>
        <w:spacing w:after="0" w:line="288" w:lineRule="auto"/>
        <w:jc w:val="both"/>
        <w:rPr>
          <w:b/>
          <w:u w:val="single"/>
          <w:lang w:val="fr-FR"/>
        </w:rPr>
      </w:pPr>
      <w:r w:rsidRPr="00B77E5F">
        <w:rPr>
          <w:b/>
          <w:bCs/>
          <w:u w:val="single"/>
          <w:lang w:val="fr"/>
        </w:rPr>
        <w:t>Des photos peuvent être téléchargées par l’intermédiaire du lien suivant :</w:t>
      </w:r>
    </w:p>
    <w:p w14:paraId="12BFA3C3" w14:textId="122DC3A6" w:rsidR="00EA5BA9" w:rsidRPr="00B77E5F" w:rsidRDefault="009C7707" w:rsidP="002D5B72">
      <w:pPr>
        <w:spacing w:after="0" w:line="288" w:lineRule="auto"/>
        <w:jc w:val="both"/>
        <w:rPr>
          <w:lang w:val="fr-FR"/>
        </w:rPr>
      </w:pPr>
      <w:hyperlink r:id="rId11" w:history="1">
        <w:r w:rsidR="00EA5BA9" w:rsidRPr="00B77E5F">
          <w:rPr>
            <w:rStyle w:val="Lienhypertexte"/>
            <w:rFonts w:asciiTheme="minorHAnsi" w:hAnsiTheme="minorHAnsi"/>
            <w:lang w:val="fr"/>
          </w:rPr>
          <w:t>https://brx522.saas.contentserv.com/admin/share/caf6f98e</w:t>
        </w:r>
      </w:hyperlink>
    </w:p>
    <w:p w14:paraId="1B623FF9" w14:textId="4A90D01B" w:rsidR="00EA5BA9" w:rsidRPr="00B77E5F" w:rsidRDefault="00651942" w:rsidP="002D5B72">
      <w:pPr>
        <w:spacing w:after="0" w:line="288" w:lineRule="auto"/>
        <w:jc w:val="both"/>
        <w:rPr>
          <w:lang w:val="fr-FR"/>
        </w:rPr>
      </w:pPr>
      <w:r w:rsidRPr="00B77E5F">
        <w:rPr>
          <w:lang w:val="fr"/>
        </w:rPr>
        <w:t>Copyright : PREFA</w:t>
      </w:r>
    </w:p>
    <w:p w14:paraId="266E3627" w14:textId="77777777" w:rsidR="00000709" w:rsidRPr="00B77E5F" w:rsidRDefault="00000709" w:rsidP="002D5B72">
      <w:pPr>
        <w:spacing w:after="0" w:line="288" w:lineRule="auto"/>
        <w:jc w:val="both"/>
        <w:rPr>
          <w:sz w:val="16"/>
          <w:szCs w:val="16"/>
          <w:lang w:val="fr-FR"/>
        </w:rPr>
      </w:pPr>
    </w:p>
    <w:p w14:paraId="154991D3" w14:textId="3E710777" w:rsidR="000E22EB" w:rsidRPr="00B77E5F" w:rsidRDefault="00000709" w:rsidP="002D5B72">
      <w:pPr>
        <w:spacing w:after="0" w:line="288" w:lineRule="auto"/>
        <w:rPr>
          <w:bCs/>
          <w:lang w:val="fr"/>
        </w:rPr>
      </w:pPr>
      <w:r w:rsidRPr="00B77E5F">
        <w:rPr>
          <w:b/>
          <w:bCs/>
          <w:u w:val="single"/>
          <w:lang w:val="fr"/>
        </w:rPr>
        <w:t>Communiqués de presse internationaux :</w:t>
      </w:r>
      <w:r w:rsidRPr="00B77E5F">
        <w:rPr>
          <w:lang w:val="fr"/>
        </w:rPr>
        <w:br/>
        <w:t>Mag. (FH) Jürgen Jungmair, MSc.</w:t>
      </w:r>
      <w:r w:rsidRPr="00B77E5F">
        <w:rPr>
          <w:lang w:val="fr"/>
        </w:rPr>
        <w:br/>
        <w:t>Responsable marketing international</w:t>
      </w:r>
      <w:r w:rsidRPr="00B77E5F">
        <w:rPr>
          <w:lang w:val="fr"/>
        </w:rPr>
        <w:br/>
        <w:t>PREFA Aluminiumprodukte GmbH</w:t>
      </w:r>
      <w:r w:rsidRPr="00B77E5F">
        <w:rPr>
          <w:lang w:val="fr"/>
        </w:rPr>
        <w:br/>
        <w:t>Werkstraße 1, A-3182 Marktl/Lilienfeld</w:t>
      </w:r>
      <w:r w:rsidRPr="00B77E5F">
        <w:rPr>
          <w:lang w:val="fr"/>
        </w:rPr>
        <w:br/>
        <w:t>Fixe : +43 2762 502801</w:t>
      </w:r>
      <w:r w:rsidRPr="00B77E5F">
        <w:rPr>
          <w:lang w:val="fr"/>
        </w:rPr>
        <w:tab/>
      </w:r>
      <w:r w:rsidRPr="00B77E5F">
        <w:rPr>
          <w:lang w:val="fr"/>
        </w:rPr>
        <w:tab/>
      </w:r>
      <w:r w:rsidRPr="00B77E5F">
        <w:rPr>
          <w:lang w:val="fr"/>
        </w:rPr>
        <w:tab/>
      </w:r>
      <w:r w:rsidRPr="00B77E5F">
        <w:rPr>
          <w:lang w:val="fr"/>
        </w:rPr>
        <w:tab/>
      </w:r>
      <w:r w:rsidRPr="00B77E5F">
        <w:rPr>
          <w:lang w:val="fr"/>
        </w:rPr>
        <w:tab/>
      </w:r>
      <w:r w:rsidRPr="00B77E5F">
        <w:rPr>
          <w:lang w:val="fr"/>
        </w:rPr>
        <w:tab/>
      </w:r>
      <w:r w:rsidRPr="00B77E5F">
        <w:rPr>
          <w:lang w:val="fr"/>
        </w:rPr>
        <w:tab/>
      </w:r>
      <w:r w:rsidRPr="00B77E5F">
        <w:rPr>
          <w:lang w:val="fr"/>
        </w:rPr>
        <w:tab/>
      </w:r>
      <w:r w:rsidRPr="00B77E5F">
        <w:rPr>
          <w:lang w:val="fr"/>
        </w:rPr>
        <w:tab/>
      </w:r>
      <w:r w:rsidRPr="00B77E5F">
        <w:rPr>
          <w:lang w:val="fr"/>
        </w:rPr>
        <w:tab/>
      </w:r>
      <w:r w:rsidR="00857ACF">
        <w:rPr>
          <w:lang w:val="fr"/>
        </w:rPr>
        <w:t xml:space="preserve"> </w:t>
      </w:r>
      <w:r w:rsidRPr="00B77E5F">
        <w:rPr>
          <w:lang w:val="fr"/>
        </w:rPr>
        <w:t xml:space="preserve">   Portable : +43 664 9654670</w:t>
      </w:r>
      <w:r w:rsidRPr="00B77E5F">
        <w:rPr>
          <w:lang w:val="fr"/>
        </w:rPr>
        <w:tab/>
      </w:r>
      <w:r w:rsidRPr="00B77E5F">
        <w:rPr>
          <w:lang w:val="fr"/>
        </w:rPr>
        <w:tab/>
      </w:r>
      <w:r w:rsidRPr="00B77E5F">
        <w:rPr>
          <w:lang w:val="fr"/>
        </w:rPr>
        <w:tab/>
      </w:r>
      <w:r w:rsidRPr="00B77E5F">
        <w:rPr>
          <w:lang w:val="fr"/>
        </w:rPr>
        <w:tab/>
      </w:r>
      <w:r w:rsidRPr="00B77E5F">
        <w:rPr>
          <w:lang w:val="fr"/>
        </w:rPr>
        <w:tab/>
      </w:r>
      <w:r w:rsidRPr="00B77E5F">
        <w:rPr>
          <w:lang w:val="fr"/>
        </w:rPr>
        <w:tab/>
      </w:r>
      <w:r w:rsidRPr="00B77E5F">
        <w:rPr>
          <w:lang w:val="fr"/>
        </w:rPr>
        <w:tab/>
      </w:r>
      <w:r w:rsidRPr="00B77E5F">
        <w:rPr>
          <w:lang w:val="fr"/>
        </w:rPr>
        <w:tab/>
      </w:r>
      <w:r w:rsidRPr="00B77E5F">
        <w:rPr>
          <w:lang w:val="fr"/>
        </w:rPr>
        <w:tab/>
        <w:t xml:space="preserve">       E-mail : </w:t>
      </w:r>
      <w:hyperlink r:id="rId12" w:history="1">
        <w:r w:rsidRPr="00B77E5F">
          <w:rPr>
            <w:rStyle w:val="Lienhypertexte"/>
            <w:rFonts w:asciiTheme="minorHAnsi" w:hAnsiTheme="minorHAnsi"/>
            <w:color w:val="auto"/>
            <w:lang w:val="fr"/>
          </w:rPr>
          <w:t>juergen.jungmair@prefa.com</w:t>
        </w:r>
      </w:hyperlink>
    </w:p>
    <w:p w14:paraId="0917EC05" w14:textId="63BB0903" w:rsidR="00000709" w:rsidRPr="00B77E5F" w:rsidRDefault="009C7707" w:rsidP="002D5B72">
      <w:pPr>
        <w:spacing w:after="0" w:line="288" w:lineRule="auto"/>
        <w:rPr>
          <w:bCs/>
          <w:lang w:val="fr-FR"/>
        </w:rPr>
      </w:pPr>
      <w:hyperlink r:id="rId13" w:history="1">
        <w:r w:rsidR="00651942" w:rsidRPr="00B77E5F">
          <w:rPr>
            <w:rStyle w:val="Lienhypertexte"/>
            <w:rFonts w:asciiTheme="minorHAnsi" w:hAnsiTheme="minorHAnsi"/>
            <w:color w:val="auto"/>
            <w:lang w:val="fr"/>
          </w:rPr>
          <w:t>https://www.prefa.com</w:t>
        </w:r>
      </w:hyperlink>
    </w:p>
    <w:p w14:paraId="661B947D" w14:textId="77777777" w:rsidR="000E22EB" w:rsidRPr="00B77E5F" w:rsidRDefault="000E22EB" w:rsidP="002D5B72">
      <w:pPr>
        <w:spacing w:after="0" w:line="288" w:lineRule="auto"/>
        <w:rPr>
          <w:rFonts w:eastAsia="MS Mincho" w:cs="Times New Roman"/>
          <w:b/>
          <w:bCs/>
          <w:lang w:val="fr-FR"/>
        </w:rPr>
      </w:pPr>
    </w:p>
    <w:p w14:paraId="5835B98F" w14:textId="0E301829" w:rsidR="000E22EB" w:rsidRPr="00B77E5F" w:rsidRDefault="000E22EB" w:rsidP="002D5B72">
      <w:pPr>
        <w:spacing w:after="0" w:line="288" w:lineRule="auto"/>
        <w:rPr>
          <w:rFonts w:eastAsia="MS Mincho" w:cs="Times New Roman"/>
          <w:u w:val="single"/>
          <w:lang w:val="fr-FR"/>
        </w:rPr>
      </w:pPr>
      <w:r w:rsidRPr="00B77E5F">
        <w:rPr>
          <w:rFonts w:eastAsia="MS Mincho" w:cs="Times New Roman"/>
          <w:b/>
          <w:bCs/>
          <w:u w:val="single"/>
          <w:lang w:val="fr"/>
        </w:rPr>
        <w:t xml:space="preserve">Communiqués de presse Allemagne : </w:t>
      </w:r>
    </w:p>
    <w:p w14:paraId="349CD01C" w14:textId="513E286F" w:rsidR="000E22EB" w:rsidRPr="00B77E5F" w:rsidRDefault="000E22EB" w:rsidP="002D5B72">
      <w:pPr>
        <w:spacing w:after="0" w:line="288" w:lineRule="auto"/>
        <w:rPr>
          <w:rFonts w:eastAsia="MS Mincho" w:cs="Times New Roman"/>
          <w:lang w:val="fr-FR"/>
        </w:rPr>
      </w:pPr>
      <w:r w:rsidRPr="00B77E5F">
        <w:rPr>
          <w:rFonts w:eastAsia="MS Mincho" w:cs="Times New Roman"/>
          <w:lang w:val="fr"/>
        </w:rPr>
        <w:t>Alexandra Bendel-Döll</w:t>
      </w:r>
      <w:r w:rsidRPr="00B77E5F">
        <w:rPr>
          <w:rFonts w:eastAsia="MS Mincho" w:cs="Times New Roman"/>
          <w:lang w:val="fr"/>
        </w:rPr>
        <w:br/>
        <w:t>Responsable marketing</w:t>
      </w:r>
      <w:r w:rsidRPr="00B77E5F">
        <w:rPr>
          <w:rFonts w:eastAsia="MS Mincho" w:cs="Times New Roman"/>
          <w:lang w:val="fr"/>
        </w:rPr>
        <w:br/>
        <w:t xml:space="preserve">PREFA GmbH Alu-Dächer und -Fassaden </w:t>
      </w:r>
    </w:p>
    <w:p w14:paraId="3DAA45C5" w14:textId="77777777" w:rsidR="000E22EB" w:rsidRPr="00B77E5F" w:rsidRDefault="000E22EB" w:rsidP="002D5B72">
      <w:pPr>
        <w:spacing w:after="0" w:line="288" w:lineRule="auto"/>
        <w:rPr>
          <w:rFonts w:eastAsia="MS Mincho" w:cs="Times New Roman"/>
        </w:rPr>
      </w:pPr>
      <w:r w:rsidRPr="00B77E5F">
        <w:rPr>
          <w:rFonts w:eastAsia="MS Mincho" w:cs="Times New Roman"/>
          <w:lang w:val="fr"/>
        </w:rPr>
        <w:t xml:space="preserve">Aluminiumstraße 2, D-98634 Wasungen </w:t>
      </w:r>
    </w:p>
    <w:p w14:paraId="2B8E2485" w14:textId="02C5DA75" w:rsidR="000E22EB" w:rsidRPr="00B77E5F" w:rsidRDefault="000E22EB" w:rsidP="002D5B72">
      <w:pPr>
        <w:spacing w:after="0" w:line="288" w:lineRule="auto"/>
        <w:rPr>
          <w:rFonts w:eastAsia="MS Mincho" w:cs="Times New Roman"/>
        </w:rPr>
      </w:pPr>
      <w:r w:rsidRPr="00B77E5F">
        <w:rPr>
          <w:rFonts w:eastAsia="MS Mincho" w:cs="Times New Roman"/>
          <w:lang w:val="fr"/>
        </w:rPr>
        <w:t>Fixe : +49 36941 78510</w:t>
      </w:r>
      <w:r w:rsidRPr="00B77E5F">
        <w:rPr>
          <w:rFonts w:eastAsia="MS Mincho" w:cs="Times New Roman"/>
          <w:lang w:val="fr"/>
        </w:rPr>
        <w:br/>
        <w:t xml:space="preserve">E-mail : </w:t>
      </w:r>
      <w:hyperlink r:id="rId14" w:history="1">
        <w:r w:rsidRPr="00B77E5F">
          <w:rPr>
            <w:rStyle w:val="Lienhypertexte"/>
            <w:rFonts w:asciiTheme="minorHAnsi" w:eastAsia="MS Mincho" w:hAnsiTheme="minorHAnsi" w:cs="Times New Roman"/>
            <w:color w:val="auto"/>
            <w:lang w:val="fr"/>
          </w:rPr>
          <w:t>alexandra.bendel-doell@prefa.com</w:t>
        </w:r>
      </w:hyperlink>
      <w:r w:rsidRPr="00B77E5F">
        <w:rPr>
          <w:rFonts w:eastAsia="MS Mincho" w:cs="Times New Roman"/>
          <w:lang w:val="fr"/>
        </w:rPr>
        <w:t xml:space="preserve"> </w:t>
      </w:r>
    </w:p>
    <w:p w14:paraId="201C8E79" w14:textId="51D6326F" w:rsidR="000E22EB" w:rsidRPr="00B77E5F" w:rsidRDefault="009C7707" w:rsidP="002D5B72">
      <w:pPr>
        <w:spacing w:after="0" w:line="288" w:lineRule="auto"/>
        <w:rPr>
          <w:rFonts w:eastAsia="MS Mincho" w:cs="Times New Roman"/>
        </w:rPr>
      </w:pPr>
      <w:hyperlink r:id="rId15" w:history="1">
        <w:r w:rsidR="00651942" w:rsidRPr="00B77E5F">
          <w:rPr>
            <w:rStyle w:val="Lienhypertexte"/>
            <w:rFonts w:asciiTheme="minorHAnsi" w:eastAsia="MS Mincho" w:hAnsiTheme="minorHAnsi" w:cs="Times New Roman"/>
            <w:color w:val="auto"/>
            <w:lang w:val="fr"/>
          </w:rPr>
          <w:t>https://www.prefa.de</w:t>
        </w:r>
      </w:hyperlink>
    </w:p>
    <w:p w14:paraId="10403B2C" w14:textId="77777777" w:rsidR="00C77E0A" w:rsidRPr="00B77E5F" w:rsidRDefault="00C77E0A" w:rsidP="002D5B72">
      <w:pPr>
        <w:spacing w:after="0" w:line="288" w:lineRule="auto"/>
        <w:rPr>
          <w:rFonts w:eastAsia="MS Mincho" w:cs="Times New Roman"/>
        </w:rPr>
      </w:pPr>
    </w:p>
    <w:p w14:paraId="4E842E1F" w14:textId="77777777" w:rsidR="000E22EB" w:rsidRPr="00B77E5F" w:rsidRDefault="000E22EB" w:rsidP="002D5B72">
      <w:pPr>
        <w:spacing w:after="0" w:line="288" w:lineRule="auto"/>
        <w:rPr>
          <w:rFonts w:eastAsia="MS Mincho" w:cs="Times New Roman"/>
        </w:rPr>
      </w:pPr>
    </w:p>
    <w:p w14:paraId="66B87826" w14:textId="77777777" w:rsidR="000E22EB" w:rsidRPr="00B77E5F" w:rsidRDefault="000E22EB" w:rsidP="002D5B72">
      <w:pPr>
        <w:spacing w:after="0" w:line="288" w:lineRule="auto"/>
        <w:rPr>
          <w:rStyle w:val="Lienhypertexte"/>
          <w:rFonts w:asciiTheme="minorHAnsi" w:hAnsiTheme="minorHAnsi"/>
          <w:bCs/>
          <w:color w:val="auto"/>
          <w:sz w:val="20"/>
          <w:szCs w:val="20"/>
        </w:rPr>
      </w:pPr>
    </w:p>
    <w:p w14:paraId="75C61F8E" w14:textId="77777777" w:rsidR="00000709" w:rsidRPr="00B77E5F" w:rsidRDefault="00000709" w:rsidP="002D5B72">
      <w:pPr>
        <w:spacing w:after="0" w:line="288" w:lineRule="auto"/>
        <w:jc w:val="both"/>
        <w:rPr>
          <w:sz w:val="16"/>
          <w:szCs w:val="16"/>
        </w:rPr>
      </w:pPr>
    </w:p>
    <w:p w14:paraId="104413F5" w14:textId="42A274ED" w:rsidR="004C1612" w:rsidRPr="008939BE" w:rsidRDefault="004C1612" w:rsidP="002D5B72">
      <w:pPr>
        <w:spacing w:after="0" w:line="288" w:lineRule="auto"/>
        <w:jc w:val="both"/>
        <w:rPr>
          <w:sz w:val="16"/>
          <w:szCs w:val="16"/>
        </w:rPr>
      </w:pPr>
    </w:p>
    <w:sectPr w:rsidR="004C1612" w:rsidRPr="008939BE" w:rsidSect="003C57D6">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9546E" w14:textId="77777777" w:rsidR="00910F83" w:rsidRDefault="00910F83" w:rsidP="006F2311">
      <w:pPr>
        <w:spacing w:after="0" w:line="240" w:lineRule="auto"/>
      </w:pPr>
      <w:r>
        <w:separator/>
      </w:r>
    </w:p>
  </w:endnote>
  <w:endnote w:type="continuationSeparator" w:id="0">
    <w:p w14:paraId="6CB61AEF" w14:textId="77777777" w:rsidR="00910F83" w:rsidRDefault="00910F83"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913E3" w14:textId="7FF648AE" w:rsidR="000C3D2F" w:rsidRPr="000C3D2F" w:rsidRDefault="000C3D2F" w:rsidP="000C3D2F">
    <w:pPr>
      <w:pStyle w:val="Pieddepage"/>
      <w:jc w:val="right"/>
      <w:rPr>
        <w:rFonts w:cs="Times New Roman"/>
        <w:sz w:val="16"/>
        <w:szCs w:val="16"/>
      </w:rPr>
    </w:pPr>
    <w:r>
      <w:rPr>
        <w:rFonts w:cs="Times New Roman"/>
        <w:sz w:val="16"/>
        <w:szCs w:val="16"/>
        <w:lang w:val="fr"/>
      </w:rPr>
      <w:t>Page </w:t>
    </w:r>
    <w:r>
      <w:rPr>
        <w:rFonts w:cs="Times New Roman"/>
        <w:noProof/>
        <w:sz w:val="16"/>
        <w:szCs w:val="16"/>
        <w:lang w:val="fr"/>
      </w:rPr>
      <w:t>5</w:t>
    </w:r>
    <w:r>
      <w:rPr>
        <w:rFonts w:cs="Times New Roman"/>
        <w:sz w:val="16"/>
        <w:szCs w:val="16"/>
        <w:lang w:val="fr"/>
      </w:rPr>
      <w:t xml:space="preserve"> sur </w:t>
    </w:r>
    <w:r>
      <w:rPr>
        <w:rFonts w:cs="Times New Roman"/>
        <w:noProof/>
        <w:sz w:val="16"/>
        <w:szCs w:val="16"/>
        <w:lang w:val="fr"/>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0625C" w14:textId="77777777" w:rsidR="00910F83" w:rsidRDefault="00910F83" w:rsidP="006F2311">
      <w:pPr>
        <w:spacing w:after="0" w:line="240" w:lineRule="auto"/>
      </w:pPr>
      <w:r>
        <w:separator/>
      </w:r>
    </w:p>
  </w:footnote>
  <w:footnote w:type="continuationSeparator" w:id="0">
    <w:p w14:paraId="03EFA492" w14:textId="77777777" w:rsidR="00910F83" w:rsidRDefault="00910F83"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9B6BB" w14:textId="24D302E1" w:rsidR="00F864C8" w:rsidRDefault="00B77E5F">
    <w:pPr>
      <w:pStyle w:val="En-tte"/>
    </w:pPr>
    <w:r>
      <w:rPr>
        <w:noProof/>
        <w:color w:val="2B579A"/>
        <w:shd w:val="clear" w:color="auto" w:fill="E6E6E6"/>
        <w:lang w:val="fr-FR" w:eastAsia="fr-FR"/>
      </w:rPr>
      <w:drawing>
        <wp:inline distT="0" distB="0" distL="0" distR="0" wp14:anchorId="7393B59D" wp14:editId="2DBF99EC">
          <wp:extent cx="2976113" cy="84216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9385" cy="857238"/>
                  </a:xfrm>
                  <a:prstGeom prst="rect">
                    <a:avLst/>
                  </a:prstGeom>
                  <a:noFill/>
                  <a:ln>
                    <a:noFill/>
                  </a:ln>
                </pic:spPr>
              </pic:pic>
            </a:graphicData>
          </a:graphic>
        </wp:inline>
      </w:drawing>
    </w:r>
  </w:p>
  <w:p w14:paraId="58C21058" w14:textId="726891E5" w:rsidR="00F864C8" w:rsidRDefault="00F864C8">
    <w:pPr>
      <w:pStyle w:val="En-tte"/>
    </w:pPr>
  </w:p>
  <w:p w14:paraId="30B1F148" w14:textId="77777777" w:rsidR="00F864C8" w:rsidRDefault="00F864C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396DF0"/>
    <w:multiLevelType w:val="hybridMultilevel"/>
    <w:tmpl w:val="D37A9FD4"/>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1E3A6136"/>
    <w:multiLevelType w:val="hybridMultilevel"/>
    <w:tmpl w:val="5EF68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6C5616"/>
    <w:multiLevelType w:val="hybridMultilevel"/>
    <w:tmpl w:val="A7A87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4A1F9B"/>
    <w:multiLevelType w:val="hybridMultilevel"/>
    <w:tmpl w:val="42EA6014"/>
    <w:lvl w:ilvl="0" w:tplc="D2EE6B20">
      <w:start w:val="16"/>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84A2FBF"/>
    <w:multiLevelType w:val="hybridMultilevel"/>
    <w:tmpl w:val="08A2908A"/>
    <w:lvl w:ilvl="0" w:tplc="0C07000F">
      <w:start w:val="1"/>
      <w:numFmt w:val="decimal"/>
      <w:lvlText w:val="%1."/>
      <w:lvlJc w:val="left"/>
      <w:pPr>
        <w:ind w:left="720" w:hanging="360"/>
      </w:pPr>
    </w:lvl>
    <w:lvl w:ilvl="1" w:tplc="4B4E63FC">
      <w:start w:val="1"/>
      <w:numFmt w:val="decimal"/>
      <w:lvlText w:val="%2."/>
      <w:lvlJc w:val="left"/>
      <w:pPr>
        <w:ind w:left="1440" w:hanging="360"/>
      </w:pPr>
      <w:rPr>
        <w:rFonts w:asciiTheme="minorHAnsi" w:eastAsiaTheme="minorHAnsi" w:hAnsiTheme="minorHAnsi" w:cstheme="minorBidi"/>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51D10B58"/>
    <w:multiLevelType w:val="hybridMultilevel"/>
    <w:tmpl w:val="9B28F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F70B11"/>
    <w:multiLevelType w:val="multilevel"/>
    <w:tmpl w:val="85EC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5D619F"/>
    <w:multiLevelType w:val="multilevel"/>
    <w:tmpl w:val="929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784D59"/>
    <w:multiLevelType w:val="hybridMultilevel"/>
    <w:tmpl w:val="BFB29DB0"/>
    <w:lvl w:ilvl="0" w:tplc="0C070001">
      <w:start w:val="1"/>
      <w:numFmt w:val="bullet"/>
      <w:lvlText w:val=""/>
      <w:lvlJc w:val="left"/>
      <w:pPr>
        <w:ind w:left="720" w:hanging="360"/>
      </w:pPr>
      <w:rPr>
        <w:rFonts w:ascii="Symbol" w:hAnsi="Symbol" w:hint="default"/>
      </w:rPr>
    </w:lvl>
    <w:lvl w:ilvl="1" w:tplc="E40EAB18">
      <w:numFmt w:val="bullet"/>
      <w:lvlText w:val="–"/>
      <w:lvlJc w:val="left"/>
      <w:pPr>
        <w:ind w:left="1440" w:hanging="360"/>
      </w:pPr>
      <w:rPr>
        <w:rFonts w:ascii="Arial" w:eastAsiaTheme="minorHAnsi"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0"/>
  </w:num>
  <w:num w:numId="4">
    <w:abstractNumId w:val="3"/>
  </w:num>
  <w:num w:numId="5">
    <w:abstractNumId w:val="1"/>
  </w:num>
  <w:num w:numId="6">
    <w:abstractNumId w:val="4"/>
  </w:num>
  <w:num w:numId="7">
    <w:abstractNumId w:val="10"/>
  </w:num>
  <w:num w:numId="8">
    <w:abstractNumId w:val="5"/>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fr-FR" w:vendorID="64" w:dllVersion="4096" w:nlCheck="1" w:checkStyle="0"/>
  <w:proofState w:spelling="clean" w:grammar="clean"/>
  <w:documentProtection w:edit="trackedChanges" w:enforcement="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498D"/>
    <w:rsid w:val="000074E7"/>
    <w:rsid w:val="000115BD"/>
    <w:rsid w:val="00012058"/>
    <w:rsid w:val="00012BE8"/>
    <w:rsid w:val="0001384A"/>
    <w:rsid w:val="00017261"/>
    <w:rsid w:val="0001737F"/>
    <w:rsid w:val="00017460"/>
    <w:rsid w:val="000221A9"/>
    <w:rsid w:val="00023CF5"/>
    <w:rsid w:val="0002777F"/>
    <w:rsid w:val="00034BE2"/>
    <w:rsid w:val="00035DB4"/>
    <w:rsid w:val="00036CF6"/>
    <w:rsid w:val="00040A1A"/>
    <w:rsid w:val="0005079A"/>
    <w:rsid w:val="00051B5B"/>
    <w:rsid w:val="00051EDD"/>
    <w:rsid w:val="0005284A"/>
    <w:rsid w:val="0006187D"/>
    <w:rsid w:val="00065934"/>
    <w:rsid w:val="00067D55"/>
    <w:rsid w:val="000710BD"/>
    <w:rsid w:val="00071CD2"/>
    <w:rsid w:val="000739EE"/>
    <w:rsid w:val="00081A96"/>
    <w:rsid w:val="00090327"/>
    <w:rsid w:val="00091217"/>
    <w:rsid w:val="00097719"/>
    <w:rsid w:val="000A0308"/>
    <w:rsid w:val="000A345D"/>
    <w:rsid w:val="000A68CF"/>
    <w:rsid w:val="000A6BDF"/>
    <w:rsid w:val="000B2455"/>
    <w:rsid w:val="000B5969"/>
    <w:rsid w:val="000B6CEF"/>
    <w:rsid w:val="000C2766"/>
    <w:rsid w:val="000C2ED7"/>
    <w:rsid w:val="000C3D2F"/>
    <w:rsid w:val="000C46AF"/>
    <w:rsid w:val="000C4E88"/>
    <w:rsid w:val="000C53AA"/>
    <w:rsid w:val="000C7407"/>
    <w:rsid w:val="000D04BD"/>
    <w:rsid w:val="000D56FE"/>
    <w:rsid w:val="000D6724"/>
    <w:rsid w:val="000E22EB"/>
    <w:rsid w:val="000E50C6"/>
    <w:rsid w:val="000E6692"/>
    <w:rsid w:val="000E71EA"/>
    <w:rsid w:val="000E72C5"/>
    <w:rsid w:val="000F0272"/>
    <w:rsid w:val="000F07F0"/>
    <w:rsid w:val="000F5044"/>
    <w:rsid w:val="000F6FCA"/>
    <w:rsid w:val="001007A4"/>
    <w:rsid w:val="00103153"/>
    <w:rsid w:val="00105C33"/>
    <w:rsid w:val="00106039"/>
    <w:rsid w:val="00110841"/>
    <w:rsid w:val="00112374"/>
    <w:rsid w:val="00117EE7"/>
    <w:rsid w:val="001274C2"/>
    <w:rsid w:val="00130E4E"/>
    <w:rsid w:val="001322BC"/>
    <w:rsid w:val="00142D97"/>
    <w:rsid w:val="00144E99"/>
    <w:rsid w:val="0014697B"/>
    <w:rsid w:val="00147A25"/>
    <w:rsid w:val="001522BB"/>
    <w:rsid w:val="0016058D"/>
    <w:rsid w:val="00161D89"/>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A4EAB"/>
    <w:rsid w:val="001A7F94"/>
    <w:rsid w:val="001B01F4"/>
    <w:rsid w:val="001B115D"/>
    <w:rsid w:val="001B18A3"/>
    <w:rsid w:val="001B1F77"/>
    <w:rsid w:val="001B3151"/>
    <w:rsid w:val="001B3B56"/>
    <w:rsid w:val="001B54A9"/>
    <w:rsid w:val="001B7222"/>
    <w:rsid w:val="001C305A"/>
    <w:rsid w:val="001D03CD"/>
    <w:rsid w:val="001D151A"/>
    <w:rsid w:val="001D44B2"/>
    <w:rsid w:val="001E2A12"/>
    <w:rsid w:val="001E34E1"/>
    <w:rsid w:val="001E4CAC"/>
    <w:rsid w:val="001E5630"/>
    <w:rsid w:val="001E6855"/>
    <w:rsid w:val="001F06BB"/>
    <w:rsid w:val="001F25BA"/>
    <w:rsid w:val="001F5B4D"/>
    <w:rsid w:val="002030E4"/>
    <w:rsid w:val="0020435A"/>
    <w:rsid w:val="00204DAC"/>
    <w:rsid w:val="00206536"/>
    <w:rsid w:val="00207B00"/>
    <w:rsid w:val="00210968"/>
    <w:rsid w:val="0021200F"/>
    <w:rsid w:val="002135A4"/>
    <w:rsid w:val="00215945"/>
    <w:rsid w:val="00215C73"/>
    <w:rsid w:val="00220771"/>
    <w:rsid w:val="00224E0B"/>
    <w:rsid w:val="00224E63"/>
    <w:rsid w:val="00224EDB"/>
    <w:rsid w:val="00231922"/>
    <w:rsid w:val="00232FA7"/>
    <w:rsid w:val="00236AC2"/>
    <w:rsid w:val="00236F31"/>
    <w:rsid w:val="00243A1A"/>
    <w:rsid w:val="00246B26"/>
    <w:rsid w:val="0025592E"/>
    <w:rsid w:val="00256194"/>
    <w:rsid w:val="00256896"/>
    <w:rsid w:val="0026070C"/>
    <w:rsid w:val="0026081C"/>
    <w:rsid w:val="00260A48"/>
    <w:rsid w:val="0026119D"/>
    <w:rsid w:val="00261490"/>
    <w:rsid w:val="00265C3B"/>
    <w:rsid w:val="00267BD7"/>
    <w:rsid w:val="00270251"/>
    <w:rsid w:val="00271557"/>
    <w:rsid w:val="00271BB6"/>
    <w:rsid w:val="00272C0B"/>
    <w:rsid w:val="002736DD"/>
    <w:rsid w:val="00280229"/>
    <w:rsid w:val="002803E8"/>
    <w:rsid w:val="00281E5C"/>
    <w:rsid w:val="0028376B"/>
    <w:rsid w:val="002872F2"/>
    <w:rsid w:val="0029012C"/>
    <w:rsid w:val="002904D5"/>
    <w:rsid w:val="00290597"/>
    <w:rsid w:val="0029077F"/>
    <w:rsid w:val="0029161B"/>
    <w:rsid w:val="00294F20"/>
    <w:rsid w:val="00296DFD"/>
    <w:rsid w:val="002A2229"/>
    <w:rsid w:val="002A2A23"/>
    <w:rsid w:val="002A56A8"/>
    <w:rsid w:val="002A694B"/>
    <w:rsid w:val="002B465F"/>
    <w:rsid w:val="002B5162"/>
    <w:rsid w:val="002B6DD4"/>
    <w:rsid w:val="002C2107"/>
    <w:rsid w:val="002C56E0"/>
    <w:rsid w:val="002C5E02"/>
    <w:rsid w:val="002D0DD3"/>
    <w:rsid w:val="002D5B72"/>
    <w:rsid w:val="002E1131"/>
    <w:rsid w:val="002E2F2D"/>
    <w:rsid w:val="002F3FD3"/>
    <w:rsid w:val="002F4D8C"/>
    <w:rsid w:val="002F6F72"/>
    <w:rsid w:val="002F7F40"/>
    <w:rsid w:val="0030061F"/>
    <w:rsid w:val="00303A0C"/>
    <w:rsid w:val="00306AA8"/>
    <w:rsid w:val="003116C5"/>
    <w:rsid w:val="00315139"/>
    <w:rsid w:val="003171E2"/>
    <w:rsid w:val="00320210"/>
    <w:rsid w:val="003206E4"/>
    <w:rsid w:val="003210E1"/>
    <w:rsid w:val="00323271"/>
    <w:rsid w:val="003254A0"/>
    <w:rsid w:val="00333FD3"/>
    <w:rsid w:val="00334635"/>
    <w:rsid w:val="003371C3"/>
    <w:rsid w:val="0033771A"/>
    <w:rsid w:val="00346085"/>
    <w:rsid w:val="00346BAA"/>
    <w:rsid w:val="00347066"/>
    <w:rsid w:val="003507F8"/>
    <w:rsid w:val="00361B0A"/>
    <w:rsid w:val="00362693"/>
    <w:rsid w:val="00366813"/>
    <w:rsid w:val="00373C0C"/>
    <w:rsid w:val="003752FD"/>
    <w:rsid w:val="0037633D"/>
    <w:rsid w:val="00377206"/>
    <w:rsid w:val="003773F8"/>
    <w:rsid w:val="0038182C"/>
    <w:rsid w:val="0038312B"/>
    <w:rsid w:val="00383B18"/>
    <w:rsid w:val="00384133"/>
    <w:rsid w:val="00384393"/>
    <w:rsid w:val="003848C4"/>
    <w:rsid w:val="003862A5"/>
    <w:rsid w:val="003902BF"/>
    <w:rsid w:val="003916BD"/>
    <w:rsid w:val="00391AE8"/>
    <w:rsid w:val="00393DAC"/>
    <w:rsid w:val="003940C1"/>
    <w:rsid w:val="00394D9D"/>
    <w:rsid w:val="003974F2"/>
    <w:rsid w:val="003A54D6"/>
    <w:rsid w:val="003B3BED"/>
    <w:rsid w:val="003B6D50"/>
    <w:rsid w:val="003B6D7A"/>
    <w:rsid w:val="003C09BD"/>
    <w:rsid w:val="003C0FFD"/>
    <w:rsid w:val="003C2103"/>
    <w:rsid w:val="003C226E"/>
    <w:rsid w:val="003C39C3"/>
    <w:rsid w:val="003C49AA"/>
    <w:rsid w:val="003C5441"/>
    <w:rsid w:val="003C57D6"/>
    <w:rsid w:val="003C5811"/>
    <w:rsid w:val="003C6537"/>
    <w:rsid w:val="003C66DB"/>
    <w:rsid w:val="003C6C5B"/>
    <w:rsid w:val="003C70F0"/>
    <w:rsid w:val="003C77D5"/>
    <w:rsid w:val="003D1103"/>
    <w:rsid w:val="003D35F8"/>
    <w:rsid w:val="003D3850"/>
    <w:rsid w:val="003E3885"/>
    <w:rsid w:val="003E4DE8"/>
    <w:rsid w:val="003E5C4B"/>
    <w:rsid w:val="003E6608"/>
    <w:rsid w:val="003E6929"/>
    <w:rsid w:val="003E721A"/>
    <w:rsid w:val="003F0666"/>
    <w:rsid w:val="003F1420"/>
    <w:rsid w:val="003F306C"/>
    <w:rsid w:val="003F3559"/>
    <w:rsid w:val="003F4F70"/>
    <w:rsid w:val="00403C53"/>
    <w:rsid w:val="0041241F"/>
    <w:rsid w:val="00412D4D"/>
    <w:rsid w:val="0041413F"/>
    <w:rsid w:val="0041479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0A4"/>
    <w:rsid w:val="00491581"/>
    <w:rsid w:val="00491C73"/>
    <w:rsid w:val="004928B0"/>
    <w:rsid w:val="0049643E"/>
    <w:rsid w:val="004A18AD"/>
    <w:rsid w:val="004A1A94"/>
    <w:rsid w:val="004A4DBF"/>
    <w:rsid w:val="004A61A9"/>
    <w:rsid w:val="004A6A3F"/>
    <w:rsid w:val="004A7EEA"/>
    <w:rsid w:val="004B3161"/>
    <w:rsid w:val="004B3775"/>
    <w:rsid w:val="004B397A"/>
    <w:rsid w:val="004C1612"/>
    <w:rsid w:val="004D1C70"/>
    <w:rsid w:val="004D7E60"/>
    <w:rsid w:val="004E0B91"/>
    <w:rsid w:val="004E16D0"/>
    <w:rsid w:val="004E1A9B"/>
    <w:rsid w:val="004E35B0"/>
    <w:rsid w:val="004E710F"/>
    <w:rsid w:val="004E7CC5"/>
    <w:rsid w:val="004F1F7D"/>
    <w:rsid w:val="004F55B2"/>
    <w:rsid w:val="004F5C23"/>
    <w:rsid w:val="004F68EA"/>
    <w:rsid w:val="00500FCA"/>
    <w:rsid w:val="00501259"/>
    <w:rsid w:val="00506BDE"/>
    <w:rsid w:val="005117F4"/>
    <w:rsid w:val="005139F1"/>
    <w:rsid w:val="00514821"/>
    <w:rsid w:val="00515491"/>
    <w:rsid w:val="005159A7"/>
    <w:rsid w:val="005160B6"/>
    <w:rsid w:val="005174D6"/>
    <w:rsid w:val="00517CFE"/>
    <w:rsid w:val="00520C9D"/>
    <w:rsid w:val="00525D47"/>
    <w:rsid w:val="00530B1A"/>
    <w:rsid w:val="00535532"/>
    <w:rsid w:val="005362CE"/>
    <w:rsid w:val="00536898"/>
    <w:rsid w:val="00542BE4"/>
    <w:rsid w:val="005443F8"/>
    <w:rsid w:val="005448AD"/>
    <w:rsid w:val="00545687"/>
    <w:rsid w:val="00545D3B"/>
    <w:rsid w:val="005623AB"/>
    <w:rsid w:val="00567057"/>
    <w:rsid w:val="00570387"/>
    <w:rsid w:val="00570AF2"/>
    <w:rsid w:val="00571120"/>
    <w:rsid w:val="005717BD"/>
    <w:rsid w:val="0057196C"/>
    <w:rsid w:val="00572A88"/>
    <w:rsid w:val="00573394"/>
    <w:rsid w:val="005755D8"/>
    <w:rsid w:val="005769AD"/>
    <w:rsid w:val="005820F2"/>
    <w:rsid w:val="00582364"/>
    <w:rsid w:val="00582D75"/>
    <w:rsid w:val="00583CE9"/>
    <w:rsid w:val="005864BC"/>
    <w:rsid w:val="00586602"/>
    <w:rsid w:val="00596B93"/>
    <w:rsid w:val="005A0A07"/>
    <w:rsid w:val="005A10A5"/>
    <w:rsid w:val="005A26B2"/>
    <w:rsid w:val="005A4081"/>
    <w:rsid w:val="005B0949"/>
    <w:rsid w:val="005B11A3"/>
    <w:rsid w:val="005B4982"/>
    <w:rsid w:val="005B706E"/>
    <w:rsid w:val="005C2D53"/>
    <w:rsid w:val="005C6588"/>
    <w:rsid w:val="005C6986"/>
    <w:rsid w:val="005C7A64"/>
    <w:rsid w:val="005D09A9"/>
    <w:rsid w:val="005D1589"/>
    <w:rsid w:val="005D58AC"/>
    <w:rsid w:val="005D5D07"/>
    <w:rsid w:val="005D5EC9"/>
    <w:rsid w:val="005D7D3F"/>
    <w:rsid w:val="005E44AC"/>
    <w:rsid w:val="005F160F"/>
    <w:rsid w:val="005F1C0C"/>
    <w:rsid w:val="005F4FF2"/>
    <w:rsid w:val="005F6FDE"/>
    <w:rsid w:val="0060083E"/>
    <w:rsid w:val="00604BE7"/>
    <w:rsid w:val="00604F03"/>
    <w:rsid w:val="006076C3"/>
    <w:rsid w:val="0061392A"/>
    <w:rsid w:val="00616693"/>
    <w:rsid w:val="0061768C"/>
    <w:rsid w:val="006205C9"/>
    <w:rsid w:val="006223C0"/>
    <w:rsid w:val="00623A4A"/>
    <w:rsid w:val="006242B4"/>
    <w:rsid w:val="00624ABA"/>
    <w:rsid w:val="006266C5"/>
    <w:rsid w:val="00630068"/>
    <w:rsid w:val="00630F16"/>
    <w:rsid w:val="00631A55"/>
    <w:rsid w:val="00631BDD"/>
    <w:rsid w:val="0063204B"/>
    <w:rsid w:val="00635C74"/>
    <w:rsid w:val="00635EB9"/>
    <w:rsid w:val="00637B42"/>
    <w:rsid w:val="006407D5"/>
    <w:rsid w:val="00640E7C"/>
    <w:rsid w:val="00640F8C"/>
    <w:rsid w:val="00642383"/>
    <w:rsid w:val="00642E1C"/>
    <w:rsid w:val="006430B7"/>
    <w:rsid w:val="00644DAC"/>
    <w:rsid w:val="00650A11"/>
    <w:rsid w:val="00651942"/>
    <w:rsid w:val="0065577A"/>
    <w:rsid w:val="00655D1D"/>
    <w:rsid w:val="00660DEE"/>
    <w:rsid w:val="0066247F"/>
    <w:rsid w:val="00663AE8"/>
    <w:rsid w:val="00663C82"/>
    <w:rsid w:val="0066525E"/>
    <w:rsid w:val="006678E2"/>
    <w:rsid w:val="00670461"/>
    <w:rsid w:val="006718D1"/>
    <w:rsid w:val="006729C3"/>
    <w:rsid w:val="00672A5F"/>
    <w:rsid w:val="00673848"/>
    <w:rsid w:val="0068563C"/>
    <w:rsid w:val="00685A83"/>
    <w:rsid w:val="00690161"/>
    <w:rsid w:val="006926AF"/>
    <w:rsid w:val="0069501E"/>
    <w:rsid w:val="00696969"/>
    <w:rsid w:val="006A00BC"/>
    <w:rsid w:val="006A0FC9"/>
    <w:rsid w:val="006A163E"/>
    <w:rsid w:val="006A2334"/>
    <w:rsid w:val="006A6106"/>
    <w:rsid w:val="006B44CD"/>
    <w:rsid w:val="006B482D"/>
    <w:rsid w:val="006B749B"/>
    <w:rsid w:val="006B7A29"/>
    <w:rsid w:val="006C24AF"/>
    <w:rsid w:val="006C5175"/>
    <w:rsid w:val="006C5BDA"/>
    <w:rsid w:val="006D2A0C"/>
    <w:rsid w:val="006D3966"/>
    <w:rsid w:val="006D600E"/>
    <w:rsid w:val="006D714F"/>
    <w:rsid w:val="006E1964"/>
    <w:rsid w:val="006E3F10"/>
    <w:rsid w:val="006E4E3E"/>
    <w:rsid w:val="006F2311"/>
    <w:rsid w:val="006F36D4"/>
    <w:rsid w:val="006F668E"/>
    <w:rsid w:val="006F74C9"/>
    <w:rsid w:val="00702910"/>
    <w:rsid w:val="00704445"/>
    <w:rsid w:val="00704C91"/>
    <w:rsid w:val="0071209C"/>
    <w:rsid w:val="0071230D"/>
    <w:rsid w:val="00712AAB"/>
    <w:rsid w:val="00712DBC"/>
    <w:rsid w:val="00716883"/>
    <w:rsid w:val="00716D99"/>
    <w:rsid w:val="007214D2"/>
    <w:rsid w:val="00722EF3"/>
    <w:rsid w:val="007230E7"/>
    <w:rsid w:val="007260C8"/>
    <w:rsid w:val="0072645D"/>
    <w:rsid w:val="00731193"/>
    <w:rsid w:val="00734FE7"/>
    <w:rsid w:val="00736A4B"/>
    <w:rsid w:val="00746E6D"/>
    <w:rsid w:val="00753569"/>
    <w:rsid w:val="00754705"/>
    <w:rsid w:val="00757451"/>
    <w:rsid w:val="00761989"/>
    <w:rsid w:val="00761CB7"/>
    <w:rsid w:val="0076440E"/>
    <w:rsid w:val="00765531"/>
    <w:rsid w:val="007666B1"/>
    <w:rsid w:val="007750EA"/>
    <w:rsid w:val="00777972"/>
    <w:rsid w:val="00784ABD"/>
    <w:rsid w:val="0078735C"/>
    <w:rsid w:val="007915F4"/>
    <w:rsid w:val="007A3924"/>
    <w:rsid w:val="007A6F12"/>
    <w:rsid w:val="007B019B"/>
    <w:rsid w:val="007B0380"/>
    <w:rsid w:val="007B4A1B"/>
    <w:rsid w:val="007B7148"/>
    <w:rsid w:val="007B7619"/>
    <w:rsid w:val="007C06BE"/>
    <w:rsid w:val="007C0EBA"/>
    <w:rsid w:val="007C1AEA"/>
    <w:rsid w:val="007C2DD6"/>
    <w:rsid w:val="007C77EE"/>
    <w:rsid w:val="007C7988"/>
    <w:rsid w:val="007E54A0"/>
    <w:rsid w:val="007F1BC7"/>
    <w:rsid w:val="007F5BAE"/>
    <w:rsid w:val="00801088"/>
    <w:rsid w:val="00802EE8"/>
    <w:rsid w:val="00810589"/>
    <w:rsid w:val="00810905"/>
    <w:rsid w:val="00813713"/>
    <w:rsid w:val="00814F16"/>
    <w:rsid w:val="008225FB"/>
    <w:rsid w:val="0082281D"/>
    <w:rsid w:val="00825C69"/>
    <w:rsid w:val="00826EA9"/>
    <w:rsid w:val="008331D8"/>
    <w:rsid w:val="00833A0E"/>
    <w:rsid w:val="008441E0"/>
    <w:rsid w:val="00844545"/>
    <w:rsid w:val="00844FA1"/>
    <w:rsid w:val="00845A70"/>
    <w:rsid w:val="0084719B"/>
    <w:rsid w:val="008540AF"/>
    <w:rsid w:val="008561B7"/>
    <w:rsid w:val="00856274"/>
    <w:rsid w:val="0085649B"/>
    <w:rsid w:val="008566B6"/>
    <w:rsid w:val="00857595"/>
    <w:rsid w:val="00857ACF"/>
    <w:rsid w:val="00857CF9"/>
    <w:rsid w:val="00864672"/>
    <w:rsid w:val="008707CB"/>
    <w:rsid w:val="00871543"/>
    <w:rsid w:val="00872833"/>
    <w:rsid w:val="0088020F"/>
    <w:rsid w:val="00884DDB"/>
    <w:rsid w:val="0088562F"/>
    <w:rsid w:val="008858CB"/>
    <w:rsid w:val="00890506"/>
    <w:rsid w:val="0089079E"/>
    <w:rsid w:val="00891604"/>
    <w:rsid w:val="008939BE"/>
    <w:rsid w:val="008A0C38"/>
    <w:rsid w:val="008A1926"/>
    <w:rsid w:val="008A628E"/>
    <w:rsid w:val="008A7422"/>
    <w:rsid w:val="008B202D"/>
    <w:rsid w:val="008B3027"/>
    <w:rsid w:val="008B5BF5"/>
    <w:rsid w:val="008B5D3B"/>
    <w:rsid w:val="008B5FEC"/>
    <w:rsid w:val="008B65E5"/>
    <w:rsid w:val="008B743F"/>
    <w:rsid w:val="008C3F2C"/>
    <w:rsid w:val="008C4051"/>
    <w:rsid w:val="008D0487"/>
    <w:rsid w:val="008F0613"/>
    <w:rsid w:val="008F13EC"/>
    <w:rsid w:val="008F2455"/>
    <w:rsid w:val="008F24B4"/>
    <w:rsid w:val="008F2661"/>
    <w:rsid w:val="008F38DB"/>
    <w:rsid w:val="008F39D4"/>
    <w:rsid w:val="008F3F42"/>
    <w:rsid w:val="008F4D6A"/>
    <w:rsid w:val="008F5E43"/>
    <w:rsid w:val="008F6857"/>
    <w:rsid w:val="0090155D"/>
    <w:rsid w:val="00901593"/>
    <w:rsid w:val="00905F61"/>
    <w:rsid w:val="00906652"/>
    <w:rsid w:val="00910F83"/>
    <w:rsid w:val="00911DC6"/>
    <w:rsid w:val="00915809"/>
    <w:rsid w:val="0091617E"/>
    <w:rsid w:val="00920672"/>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7203E"/>
    <w:rsid w:val="00972E84"/>
    <w:rsid w:val="00976843"/>
    <w:rsid w:val="009769E7"/>
    <w:rsid w:val="00976F4D"/>
    <w:rsid w:val="00977E8D"/>
    <w:rsid w:val="00984492"/>
    <w:rsid w:val="00994054"/>
    <w:rsid w:val="00994297"/>
    <w:rsid w:val="0099486E"/>
    <w:rsid w:val="00996F80"/>
    <w:rsid w:val="009976DE"/>
    <w:rsid w:val="009A107E"/>
    <w:rsid w:val="009A1A18"/>
    <w:rsid w:val="009A1CD9"/>
    <w:rsid w:val="009A2001"/>
    <w:rsid w:val="009A362E"/>
    <w:rsid w:val="009A43A4"/>
    <w:rsid w:val="009A516C"/>
    <w:rsid w:val="009A6CC4"/>
    <w:rsid w:val="009B10B8"/>
    <w:rsid w:val="009B4448"/>
    <w:rsid w:val="009C1452"/>
    <w:rsid w:val="009C1DBD"/>
    <w:rsid w:val="009C4CAA"/>
    <w:rsid w:val="009C5210"/>
    <w:rsid w:val="009C5F66"/>
    <w:rsid w:val="009C63D9"/>
    <w:rsid w:val="009C7120"/>
    <w:rsid w:val="009C7707"/>
    <w:rsid w:val="009C78E4"/>
    <w:rsid w:val="009D02EA"/>
    <w:rsid w:val="009D284A"/>
    <w:rsid w:val="009D2D13"/>
    <w:rsid w:val="009D365D"/>
    <w:rsid w:val="009D3F09"/>
    <w:rsid w:val="009D566C"/>
    <w:rsid w:val="009E0B4F"/>
    <w:rsid w:val="009E102B"/>
    <w:rsid w:val="009E5D0B"/>
    <w:rsid w:val="009E6160"/>
    <w:rsid w:val="009E642D"/>
    <w:rsid w:val="009E6E6A"/>
    <w:rsid w:val="009E7EED"/>
    <w:rsid w:val="009F26A4"/>
    <w:rsid w:val="009F26A8"/>
    <w:rsid w:val="009F2D65"/>
    <w:rsid w:val="00A00155"/>
    <w:rsid w:val="00A00ED0"/>
    <w:rsid w:val="00A0388A"/>
    <w:rsid w:val="00A03A61"/>
    <w:rsid w:val="00A03C95"/>
    <w:rsid w:val="00A052FE"/>
    <w:rsid w:val="00A11C7B"/>
    <w:rsid w:val="00A145E9"/>
    <w:rsid w:val="00A160F1"/>
    <w:rsid w:val="00A17EA4"/>
    <w:rsid w:val="00A24BF4"/>
    <w:rsid w:val="00A34C32"/>
    <w:rsid w:val="00A358F9"/>
    <w:rsid w:val="00A36B36"/>
    <w:rsid w:val="00A36EFA"/>
    <w:rsid w:val="00A401F0"/>
    <w:rsid w:val="00A408F8"/>
    <w:rsid w:val="00A43D8E"/>
    <w:rsid w:val="00A564F3"/>
    <w:rsid w:val="00A56E1E"/>
    <w:rsid w:val="00A60D82"/>
    <w:rsid w:val="00A6180A"/>
    <w:rsid w:val="00A62442"/>
    <w:rsid w:val="00A63E4D"/>
    <w:rsid w:val="00A64DA4"/>
    <w:rsid w:val="00A703E1"/>
    <w:rsid w:val="00A7075C"/>
    <w:rsid w:val="00A70A5B"/>
    <w:rsid w:val="00A7179C"/>
    <w:rsid w:val="00A719BF"/>
    <w:rsid w:val="00A73066"/>
    <w:rsid w:val="00A7454D"/>
    <w:rsid w:val="00A74D27"/>
    <w:rsid w:val="00A76A88"/>
    <w:rsid w:val="00A850F9"/>
    <w:rsid w:val="00A86C43"/>
    <w:rsid w:val="00A90748"/>
    <w:rsid w:val="00A90890"/>
    <w:rsid w:val="00A9151C"/>
    <w:rsid w:val="00A943F0"/>
    <w:rsid w:val="00A97259"/>
    <w:rsid w:val="00AA5103"/>
    <w:rsid w:val="00AB367E"/>
    <w:rsid w:val="00AB5924"/>
    <w:rsid w:val="00AC1C83"/>
    <w:rsid w:val="00AC7D34"/>
    <w:rsid w:val="00AD182C"/>
    <w:rsid w:val="00AD3B25"/>
    <w:rsid w:val="00AD5059"/>
    <w:rsid w:val="00AD5C95"/>
    <w:rsid w:val="00AD5ECB"/>
    <w:rsid w:val="00AE16A6"/>
    <w:rsid w:val="00AE2BAA"/>
    <w:rsid w:val="00AE3DAF"/>
    <w:rsid w:val="00AE5616"/>
    <w:rsid w:val="00AE56E8"/>
    <w:rsid w:val="00AF0E24"/>
    <w:rsid w:val="00AF1CFC"/>
    <w:rsid w:val="00AF35D9"/>
    <w:rsid w:val="00AF4E07"/>
    <w:rsid w:val="00B00B72"/>
    <w:rsid w:val="00B0262E"/>
    <w:rsid w:val="00B0347F"/>
    <w:rsid w:val="00B066B6"/>
    <w:rsid w:val="00B076EA"/>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4757"/>
    <w:rsid w:val="00B73F6F"/>
    <w:rsid w:val="00B75230"/>
    <w:rsid w:val="00B75692"/>
    <w:rsid w:val="00B77E5F"/>
    <w:rsid w:val="00B80FCC"/>
    <w:rsid w:val="00B84572"/>
    <w:rsid w:val="00B9055C"/>
    <w:rsid w:val="00B95593"/>
    <w:rsid w:val="00B96ED4"/>
    <w:rsid w:val="00BA12BC"/>
    <w:rsid w:val="00BA1E8A"/>
    <w:rsid w:val="00BA56A0"/>
    <w:rsid w:val="00BA622B"/>
    <w:rsid w:val="00BA68A7"/>
    <w:rsid w:val="00BA7E3E"/>
    <w:rsid w:val="00BC3AF5"/>
    <w:rsid w:val="00BD2B0F"/>
    <w:rsid w:val="00BD3135"/>
    <w:rsid w:val="00BD4701"/>
    <w:rsid w:val="00BD7C92"/>
    <w:rsid w:val="00BE09FB"/>
    <w:rsid w:val="00BE2E2A"/>
    <w:rsid w:val="00BE3E1B"/>
    <w:rsid w:val="00BE7E1F"/>
    <w:rsid w:val="00BF0E72"/>
    <w:rsid w:val="00BF0F85"/>
    <w:rsid w:val="00BF39DC"/>
    <w:rsid w:val="00BF5F80"/>
    <w:rsid w:val="00BF5F98"/>
    <w:rsid w:val="00C00875"/>
    <w:rsid w:val="00C0296F"/>
    <w:rsid w:val="00C0469E"/>
    <w:rsid w:val="00C05664"/>
    <w:rsid w:val="00C05D34"/>
    <w:rsid w:val="00C06D92"/>
    <w:rsid w:val="00C10513"/>
    <w:rsid w:val="00C11307"/>
    <w:rsid w:val="00C12616"/>
    <w:rsid w:val="00C1285A"/>
    <w:rsid w:val="00C1479F"/>
    <w:rsid w:val="00C14815"/>
    <w:rsid w:val="00C1776D"/>
    <w:rsid w:val="00C17EB9"/>
    <w:rsid w:val="00C22B69"/>
    <w:rsid w:val="00C2791E"/>
    <w:rsid w:val="00C30336"/>
    <w:rsid w:val="00C3504C"/>
    <w:rsid w:val="00C35800"/>
    <w:rsid w:val="00C3693A"/>
    <w:rsid w:val="00C44A4F"/>
    <w:rsid w:val="00C44DE5"/>
    <w:rsid w:val="00C44F65"/>
    <w:rsid w:val="00C4531B"/>
    <w:rsid w:val="00C45B6A"/>
    <w:rsid w:val="00C515B2"/>
    <w:rsid w:val="00C56FA3"/>
    <w:rsid w:val="00C61F2F"/>
    <w:rsid w:val="00C6772A"/>
    <w:rsid w:val="00C709F3"/>
    <w:rsid w:val="00C71AF8"/>
    <w:rsid w:val="00C76AF8"/>
    <w:rsid w:val="00C77C04"/>
    <w:rsid w:val="00C77E0A"/>
    <w:rsid w:val="00C81207"/>
    <w:rsid w:val="00C84D99"/>
    <w:rsid w:val="00C85D72"/>
    <w:rsid w:val="00C86F77"/>
    <w:rsid w:val="00C8746F"/>
    <w:rsid w:val="00C925E2"/>
    <w:rsid w:val="00C94BFE"/>
    <w:rsid w:val="00CA14FE"/>
    <w:rsid w:val="00CA46A9"/>
    <w:rsid w:val="00CA5A5D"/>
    <w:rsid w:val="00CA6495"/>
    <w:rsid w:val="00CB12B0"/>
    <w:rsid w:val="00CB13B7"/>
    <w:rsid w:val="00CB196B"/>
    <w:rsid w:val="00CB1AAE"/>
    <w:rsid w:val="00CB1B50"/>
    <w:rsid w:val="00CB1BF5"/>
    <w:rsid w:val="00CB401C"/>
    <w:rsid w:val="00CB4970"/>
    <w:rsid w:val="00CB694B"/>
    <w:rsid w:val="00CB7B5D"/>
    <w:rsid w:val="00CC0403"/>
    <w:rsid w:val="00CC474E"/>
    <w:rsid w:val="00CC4F40"/>
    <w:rsid w:val="00CD1966"/>
    <w:rsid w:val="00CD4269"/>
    <w:rsid w:val="00CD4979"/>
    <w:rsid w:val="00CD5C2A"/>
    <w:rsid w:val="00CD7C2D"/>
    <w:rsid w:val="00CE2CAD"/>
    <w:rsid w:val="00CE3023"/>
    <w:rsid w:val="00CE6CFD"/>
    <w:rsid w:val="00CE6F66"/>
    <w:rsid w:val="00CF092C"/>
    <w:rsid w:val="00CF147E"/>
    <w:rsid w:val="00CF43C1"/>
    <w:rsid w:val="00CF4C67"/>
    <w:rsid w:val="00CF6936"/>
    <w:rsid w:val="00CF7CE6"/>
    <w:rsid w:val="00D10666"/>
    <w:rsid w:val="00D12C36"/>
    <w:rsid w:val="00D1486B"/>
    <w:rsid w:val="00D15AEC"/>
    <w:rsid w:val="00D2207E"/>
    <w:rsid w:val="00D26635"/>
    <w:rsid w:val="00D26ECB"/>
    <w:rsid w:val="00D274C5"/>
    <w:rsid w:val="00D31CF6"/>
    <w:rsid w:val="00D33F79"/>
    <w:rsid w:val="00D34535"/>
    <w:rsid w:val="00D34566"/>
    <w:rsid w:val="00D34EBB"/>
    <w:rsid w:val="00D37080"/>
    <w:rsid w:val="00D4056E"/>
    <w:rsid w:val="00D41EFF"/>
    <w:rsid w:val="00D42840"/>
    <w:rsid w:val="00D45DA1"/>
    <w:rsid w:val="00D47C21"/>
    <w:rsid w:val="00D52464"/>
    <w:rsid w:val="00D52A7A"/>
    <w:rsid w:val="00D54F9D"/>
    <w:rsid w:val="00D57A52"/>
    <w:rsid w:val="00D57E8B"/>
    <w:rsid w:val="00D623E1"/>
    <w:rsid w:val="00D62D8F"/>
    <w:rsid w:val="00D65215"/>
    <w:rsid w:val="00D6749D"/>
    <w:rsid w:val="00D70B21"/>
    <w:rsid w:val="00D70B93"/>
    <w:rsid w:val="00D7749B"/>
    <w:rsid w:val="00D7784C"/>
    <w:rsid w:val="00D806F5"/>
    <w:rsid w:val="00D80810"/>
    <w:rsid w:val="00D82234"/>
    <w:rsid w:val="00D87509"/>
    <w:rsid w:val="00D90907"/>
    <w:rsid w:val="00D91B82"/>
    <w:rsid w:val="00D93F33"/>
    <w:rsid w:val="00D95DB5"/>
    <w:rsid w:val="00DA20CE"/>
    <w:rsid w:val="00DA689F"/>
    <w:rsid w:val="00DB07F6"/>
    <w:rsid w:val="00DB0F80"/>
    <w:rsid w:val="00DB404C"/>
    <w:rsid w:val="00DC28E7"/>
    <w:rsid w:val="00DC3E80"/>
    <w:rsid w:val="00DC5465"/>
    <w:rsid w:val="00DC5EE9"/>
    <w:rsid w:val="00DC74AA"/>
    <w:rsid w:val="00DD207F"/>
    <w:rsid w:val="00DD5C8B"/>
    <w:rsid w:val="00DD65FE"/>
    <w:rsid w:val="00DD6E73"/>
    <w:rsid w:val="00DE0EBE"/>
    <w:rsid w:val="00DE21C0"/>
    <w:rsid w:val="00DE38E0"/>
    <w:rsid w:val="00DE3E80"/>
    <w:rsid w:val="00DE4B27"/>
    <w:rsid w:val="00DE5EA4"/>
    <w:rsid w:val="00DE6350"/>
    <w:rsid w:val="00DF10E4"/>
    <w:rsid w:val="00DF1B94"/>
    <w:rsid w:val="00E042AA"/>
    <w:rsid w:val="00E05572"/>
    <w:rsid w:val="00E061A1"/>
    <w:rsid w:val="00E07718"/>
    <w:rsid w:val="00E119A0"/>
    <w:rsid w:val="00E133B5"/>
    <w:rsid w:val="00E25BA9"/>
    <w:rsid w:val="00E25DB8"/>
    <w:rsid w:val="00E3077C"/>
    <w:rsid w:val="00E30EC3"/>
    <w:rsid w:val="00E34883"/>
    <w:rsid w:val="00E37021"/>
    <w:rsid w:val="00E37650"/>
    <w:rsid w:val="00E40289"/>
    <w:rsid w:val="00E42E1F"/>
    <w:rsid w:val="00E43AD8"/>
    <w:rsid w:val="00E46BE2"/>
    <w:rsid w:val="00E52A08"/>
    <w:rsid w:val="00E54EAF"/>
    <w:rsid w:val="00E5681D"/>
    <w:rsid w:val="00E57CE3"/>
    <w:rsid w:val="00E57F01"/>
    <w:rsid w:val="00E60B28"/>
    <w:rsid w:val="00E61893"/>
    <w:rsid w:val="00E6438C"/>
    <w:rsid w:val="00E65662"/>
    <w:rsid w:val="00E6575E"/>
    <w:rsid w:val="00E67D47"/>
    <w:rsid w:val="00E70E9B"/>
    <w:rsid w:val="00E720A9"/>
    <w:rsid w:val="00E750EE"/>
    <w:rsid w:val="00E82FD2"/>
    <w:rsid w:val="00E85187"/>
    <w:rsid w:val="00E8530F"/>
    <w:rsid w:val="00E86D5D"/>
    <w:rsid w:val="00E86E7F"/>
    <w:rsid w:val="00E872D8"/>
    <w:rsid w:val="00E87A1C"/>
    <w:rsid w:val="00E92DEB"/>
    <w:rsid w:val="00E92E41"/>
    <w:rsid w:val="00E94034"/>
    <w:rsid w:val="00E96124"/>
    <w:rsid w:val="00EA1848"/>
    <w:rsid w:val="00EA1B2A"/>
    <w:rsid w:val="00EA530B"/>
    <w:rsid w:val="00EA5BA9"/>
    <w:rsid w:val="00EA5F1B"/>
    <w:rsid w:val="00EB0824"/>
    <w:rsid w:val="00EB4023"/>
    <w:rsid w:val="00EB535D"/>
    <w:rsid w:val="00EB6A5A"/>
    <w:rsid w:val="00EC098C"/>
    <w:rsid w:val="00EC0E87"/>
    <w:rsid w:val="00EC123C"/>
    <w:rsid w:val="00EC368A"/>
    <w:rsid w:val="00EC4A06"/>
    <w:rsid w:val="00EC4F27"/>
    <w:rsid w:val="00EC4F35"/>
    <w:rsid w:val="00EC5E9C"/>
    <w:rsid w:val="00EC780E"/>
    <w:rsid w:val="00ED0304"/>
    <w:rsid w:val="00ED2B9E"/>
    <w:rsid w:val="00ED4EBE"/>
    <w:rsid w:val="00ED59BE"/>
    <w:rsid w:val="00ED6A49"/>
    <w:rsid w:val="00ED75F4"/>
    <w:rsid w:val="00EE0B78"/>
    <w:rsid w:val="00EE3245"/>
    <w:rsid w:val="00EE6EF2"/>
    <w:rsid w:val="00EF017B"/>
    <w:rsid w:val="00EF0491"/>
    <w:rsid w:val="00EF1320"/>
    <w:rsid w:val="00EF2387"/>
    <w:rsid w:val="00EF25DA"/>
    <w:rsid w:val="00EF473B"/>
    <w:rsid w:val="00EF6703"/>
    <w:rsid w:val="00EF69F0"/>
    <w:rsid w:val="00F01637"/>
    <w:rsid w:val="00F0256F"/>
    <w:rsid w:val="00F049F0"/>
    <w:rsid w:val="00F058D9"/>
    <w:rsid w:val="00F07533"/>
    <w:rsid w:val="00F1161D"/>
    <w:rsid w:val="00F11B39"/>
    <w:rsid w:val="00F12796"/>
    <w:rsid w:val="00F13CB0"/>
    <w:rsid w:val="00F202CE"/>
    <w:rsid w:val="00F21A94"/>
    <w:rsid w:val="00F2353E"/>
    <w:rsid w:val="00F31103"/>
    <w:rsid w:val="00F32BB1"/>
    <w:rsid w:val="00F36A90"/>
    <w:rsid w:val="00F40266"/>
    <w:rsid w:val="00F45FCE"/>
    <w:rsid w:val="00F475C5"/>
    <w:rsid w:val="00F50866"/>
    <w:rsid w:val="00F50C49"/>
    <w:rsid w:val="00F52DFA"/>
    <w:rsid w:val="00F5442F"/>
    <w:rsid w:val="00F5446F"/>
    <w:rsid w:val="00F54CDF"/>
    <w:rsid w:val="00F55EE2"/>
    <w:rsid w:val="00F55EF2"/>
    <w:rsid w:val="00F570ED"/>
    <w:rsid w:val="00F578AC"/>
    <w:rsid w:val="00F6094D"/>
    <w:rsid w:val="00F61815"/>
    <w:rsid w:val="00F70EC3"/>
    <w:rsid w:val="00F72906"/>
    <w:rsid w:val="00F736E6"/>
    <w:rsid w:val="00F8066C"/>
    <w:rsid w:val="00F8204F"/>
    <w:rsid w:val="00F83872"/>
    <w:rsid w:val="00F84511"/>
    <w:rsid w:val="00F864C8"/>
    <w:rsid w:val="00F87A9F"/>
    <w:rsid w:val="00F907E5"/>
    <w:rsid w:val="00F91130"/>
    <w:rsid w:val="00F9372D"/>
    <w:rsid w:val="00F94ECF"/>
    <w:rsid w:val="00FA0D43"/>
    <w:rsid w:val="00FA1705"/>
    <w:rsid w:val="00FA3153"/>
    <w:rsid w:val="00FA7BB5"/>
    <w:rsid w:val="00FB049B"/>
    <w:rsid w:val="00FB0E7C"/>
    <w:rsid w:val="00FB23AD"/>
    <w:rsid w:val="00FB3647"/>
    <w:rsid w:val="00FB4C45"/>
    <w:rsid w:val="00FB7D6B"/>
    <w:rsid w:val="00FC1A24"/>
    <w:rsid w:val="00FC2175"/>
    <w:rsid w:val="00FC465A"/>
    <w:rsid w:val="00FC5E22"/>
    <w:rsid w:val="00FE0126"/>
    <w:rsid w:val="00FE0E44"/>
    <w:rsid w:val="00FE23BB"/>
    <w:rsid w:val="00FF12AE"/>
    <w:rsid w:val="00FF581C"/>
    <w:rsid w:val="078B2CED"/>
    <w:rsid w:val="0954621C"/>
    <w:rsid w:val="16C7AD22"/>
    <w:rsid w:val="1933F981"/>
    <w:rsid w:val="1EB76598"/>
    <w:rsid w:val="2290E10D"/>
    <w:rsid w:val="2A670866"/>
    <w:rsid w:val="359731B9"/>
    <w:rsid w:val="3717410D"/>
    <w:rsid w:val="3A36E318"/>
    <w:rsid w:val="3AC40A00"/>
    <w:rsid w:val="4660DFBC"/>
    <w:rsid w:val="4DDC0B2C"/>
    <w:rsid w:val="53647C3E"/>
    <w:rsid w:val="5C0F55A4"/>
    <w:rsid w:val="5E30D0A5"/>
    <w:rsid w:val="739580A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A6ACD88"/>
  <w15:docId w15:val="{ADE220DA-DEBB-2540-80F0-DB06F271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2FD"/>
  </w:style>
  <w:style w:type="paragraph" w:styleId="Titre1">
    <w:name w:val="heading 1"/>
    <w:basedOn w:val="Normal"/>
    <w:next w:val="Normal"/>
    <w:link w:val="Titre1Car"/>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2311"/>
    <w:pPr>
      <w:tabs>
        <w:tab w:val="center" w:pos="4536"/>
        <w:tab w:val="right" w:pos="9072"/>
      </w:tabs>
      <w:spacing w:after="0" w:line="240" w:lineRule="auto"/>
    </w:pPr>
  </w:style>
  <w:style w:type="character" w:customStyle="1" w:styleId="En-tteCar">
    <w:name w:val="En-tête Car"/>
    <w:basedOn w:val="Policepardfaut"/>
    <w:link w:val="En-tte"/>
    <w:uiPriority w:val="99"/>
    <w:rsid w:val="006F2311"/>
  </w:style>
  <w:style w:type="paragraph" w:styleId="Pieddepage">
    <w:name w:val="footer"/>
    <w:basedOn w:val="Normal"/>
    <w:link w:val="PieddepageCar"/>
    <w:uiPriority w:val="99"/>
    <w:unhideWhenUsed/>
    <w:rsid w:val="006F23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2311"/>
  </w:style>
  <w:style w:type="table" w:styleId="Grilledutableau">
    <w:name w:val="Table Grid"/>
    <w:basedOn w:val="TableauNormal"/>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11D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1DC6"/>
    <w:rPr>
      <w:rFonts w:ascii="Tahoma" w:hAnsi="Tahoma" w:cs="Tahoma"/>
      <w:sz w:val="16"/>
      <w:szCs w:val="16"/>
    </w:rPr>
  </w:style>
  <w:style w:type="character" w:styleId="Lienhypertexte">
    <w:name w:val="Hyperlink"/>
    <w:basedOn w:val="Policepardfaut"/>
    <w:uiPriority w:val="99"/>
    <w:unhideWhenUsed/>
    <w:rsid w:val="00845A70"/>
    <w:rPr>
      <w:rFonts w:ascii="Verdana" w:hAnsi="Verdana" w:hint="default"/>
      <w:color w:val="CC0000"/>
      <w:u w:val="single"/>
    </w:rPr>
  </w:style>
  <w:style w:type="character" w:customStyle="1" w:styleId="Titre2Car">
    <w:name w:val="Titre 2 Car"/>
    <w:basedOn w:val="Policepardfaut"/>
    <w:link w:val="Titre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Marquedecommentaire">
    <w:name w:val="annotation reference"/>
    <w:basedOn w:val="Policepardfaut"/>
    <w:uiPriority w:val="99"/>
    <w:semiHidden/>
    <w:unhideWhenUsed/>
    <w:rsid w:val="00E92DEB"/>
    <w:rPr>
      <w:sz w:val="16"/>
      <w:szCs w:val="16"/>
    </w:rPr>
  </w:style>
  <w:style w:type="paragraph" w:styleId="Commentaire">
    <w:name w:val="annotation text"/>
    <w:basedOn w:val="Normal"/>
    <w:link w:val="CommentaireCar"/>
    <w:uiPriority w:val="99"/>
    <w:semiHidden/>
    <w:unhideWhenUsed/>
    <w:rsid w:val="00E92DEB"/>
    <w:pPr>
      <w:spacing w:line="240" w:lineRule="auto"/>
    </w:pPr>
    <w:rPr>
      <w:sz w:val="20"/>
      <w:szCs w:val="20"/>
    </w:rPr>
  </w:style>
  <w:style w:type="character" w:customStyle="1" w:styleId="CommentaireCar">
    <w:name w:val="Commentaire Car"/>
    <w:basedOn w:val="Policepardfaut"/>
    <w:link w:val="Commentaire"/>
    <w:uiPriority w:val="99"/>
    <w:semiHidden/>
    <w:rsid w:val="00E92DEB"/>
    <w:rPr>
      <w:sz w:val="20"/>
      <w:szCs w:val="20"/>
    </w:rPr>
  </w:style>
  <w:style w:type="paragraph" w:styleId="Objetducommentaire">
    <w:name w:val="annotation subject"/>
    <w:basedOn w:val="Commentaire"/>
    <w:next w:val="Commentaire"/>
    <w:link w:val="ObjetducommentaireCar"/>
    <w:uiPriority w:val="99"/>
    <w:semiHidden/>
    <w:unhideWhenUsed/>
    <w:rsid w:val="00E92DEB"/>
    <w:rPr>
      <w:b/>
      <w:bCs/>
    </w:rPr>
  </w:style>
  <w:style w:type="character" w:customStyle="1" w:styleId="ObjetducommentaireCar">
    <w:name w:val="Objet du commentaire Car"/>
    <w:basedOn w:val="CommentaireCar"/>
    <w:link w:val="Objetducommentaire"/>
    <w:uiPriority w:val="99"/>
    <w:semiHidden/>
    <w:rsid w:val="00E92DEB"/>
    <w:rPr>
      <w:b/>
      <w:bCs/>
      <w:sz w:val="20"/>
      <w:szCs w:val="20"/>
    </w:rPr>
  </w:style>
  <w:style w:type="table" w:customStyle="1" w:styleId="Tabellenraster1">
    <w:name w:val="Tabellenraster1"/>
    <w:basedOn w:val="TableauNormal"/>
    <w:next w:val="Grilledutableau"/>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034BE2"/>
    <w:rPr>
      <w:rFonts w:asciiTheme="majorHAnsi" w:eastAsiaTheme="majorEastAsia" w:hAnsiTheme="majorHAnsi" w:cstheme="majorBidi"/>
      <w:b/>
      <w:bCs/>
      <w:color w:val="345A8A" w:themeColor="accent1" w:themeShade="B5"/>
      <w:sz w:val="32"/>
      <w:szCs w:val="32"/>
    </w:rPr>
  </w:style>
  <w:style w:type="paragraph" w:styleId="Paragraphedeliste">
    <w:name w:val="List Paragraph"/>
    <w:basedOn w:val="Normal"/>
    <w:uiPriority w:val="34"/>
    <w:qFormat/>
    <w:rsid w:val="009C1452"/>
    <w:pPr>
      <w:spacing w:after="0" w:line="240" w:lineRule="auto"/>
      <w:ind w:left="720"/>
      <w:contextualSpacing/>
    </w:pPr>
    <w:rPr>
      <w:sz w:val="24"/>
      <w:szCs w:val="24"/>
      <w:lang w:val="de-AT"/>
    </w:rPr>
  </w:style>
  <w:style w:type="character" w:styleId="Lienhypertextesuivivisit">
    <w:name w:val="FollowedHyperlink"/>
    <w:basedOn w:val="Policepardfaut"/>
    <w:uiPriority w:val="99"/>
    <w:semiHidden/>
    <w:unhideWhenUsed/>
    <w:rsid w:val="005F1C0C"/>
    <w:rPr>
      <w:color w:val="800080" w:themeColor="followedHyperlink"/>
      <w:u w:val="single"/>
    </w:rPr>
  </w:style>
  <w:style w:type="paragraph" w:styleId="Rvision">
    <w:name w:val="Revision"/>
    <w:hidden/>
    <w:uiPriority w:val="99"/>
    <w:semiHidden/>
    <w:rsid w:val="000C2766"/>
    <w:pPr>
      <w:spacing w:after="0" w:line="240" w:lineRule="auto"/>
    </w:pPr>
  </w:style>
  <w:style w:type="character" w:customStyle="1" w:styleId="NichtaufgelsteErwhnung1">
    <w:name w:val="Nicht aufgelöste Erwähnung1"/>
    <w:basedOn w:val="Policepardfaut"/>
    <w:uiPriority w:val="99"/>
    <w:semiHidden/>
    <w:unhideWhenUsed/>
    <w:rsid w:val="00844545"/>
    <w:rPr>
      <w:color w:val="605E5C"/>
      <w:shd w:val="clear" w:color="auto" w:fill="E1DFDD"/>
    </w:rPr>
  </w:style>
  <w:style w:type="character" w:customStyle="1" w:styleId="NichtaufgelsteErwhnung2">
    <w:name w:val="Nicht aufgelöste Erwähnung2"/>
    <w:basedOn w:val="Policepardfaut"/>
    <w:uiPriority w:val="99"/>
    <w:semiHidden/>
    <w:unhideWhenUsed/>
    <w:rsid w:val="00A36EFA"/>
    <w:rPr>
      <w:color w:val="605E5C"/>
      <w:shd w:val="clear" w:color="auto" w:fill="E1DFDD"/>
    </w:rPr>
  </w:style>
  <w:style w:type="character" w:customStyle="1" w:styleId="Mention1">
    <w:name w:val="Mention1"/>
    <w:basedOn w:val="Policepardfau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234628827">
      <w:bodyDiv w:val="1"/>
      <w:marLeft w:val="0"/>
      <w:marRight w:val="0"/>
      <w:marTop w:val="0"/>
      <w:marBottom w:val="0"/>
      <w:divBdr>
        <w:top w:val="none" w:sz="0" w:space="0" w:color="auto"/>
        <w:left w:val="none" w:sz="0" w:space="0" w:color="auto"/>
        <w:bottom w:val="none" w:sz="0" w:space="0" w:color="auto"/>
        <w:right w:val="none" w:sz="0" w:space="0" w:color="auto"/>
      </w:divBdr>
    </w:div>
    <w:div w:id="746876045">
      <w:bodyDiv w:val="1"/>
      <w:marLeft w:val="0"/>
      <w:marRight w:val="0"/>
      <w:marTop w:val="0"/>
      <w:marBottom w:val="0"/>
      <w:divBdr>
        <w:top w:val="none" w:sz="0" w:space="0" w:color="auto"/>
        <w:left w:val="none" w:sz="0" w:space="0" w:color="auto"/>
        <w:bottom w:val="none" w:sz="0" w:space="0" w:color="auto"/>
        <w:right w:val="none" w:sz="0" w:space="0" w:color="auto"/>
      </w:divBdr>
    </w:div>
    <w:div w:id="762142237">
      <w:bodyDiv w:val="1"/>
      <w:marLeft w:val="0"/>
      <w:marRight w:val="0"/>
      <w:marTop w:val="0"/>
      <w:marBottom w:val="0"/>
      <w:divBdr>
        <w:top w:val="none" w:sz="0" w:space="0" w:color="auto"/>
        <w:left w:val="none" w:sz="0" w:space="0" w:color="auto"/>
        <w:bottom w:val="none" w:sz="0" w:space="0" w:color="auto"/>
        <w:right w:val="none" w:sz="0" w:space="0" w:color="auto"/>
      </w:divBdr>
    </w:div>
    <w:div w:id="792557774">
      <w:bodyDiv w:val="1"/>
      <w:marLeft w:val="0"/>
      <w:marRight w:val="0"/>
      <w:marTop w:val="0"/>
      <w:marBottom w:val="0"/>
      <w:divBdr>
        <w:top w:val="none" w:sz="0" w:space="0" w:color="auto"/>
        <w:left w:val="none" w:sz="0" w:space="0" w:color="auto"/>
        <w:bottom w:val="none" w:sz="0" w:space="0" w:color="auto"/>
        <w:right w:val="none" w:sz="0" w:space="0" w:color="auto"/>
      </w:divBdr>
    </w:div>
    <w:div w:id="1167090217">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312177633">
      <w:bodyDiv w:val="1"/>
      <w:marLeft w:val="0"/>
      <w:marRight w:val="0"/>
      <w:marTop w:val="0"/>
      <w:marBottom w:val="0"/>
      <w:divBdr>
        <w:top w:val="none" w:sz="0" w:space="0" w:color="auto"/>
        <w:left w:val="none" w:sz="0" w:space="0" w:color="auto"/>
        <w:bottom w:val="none" w:sz="0" w:space="0" w:color="auto"/>
        <w:right w:val="none" w:sz="0" w:space="0" w:color="auto"/>
      </w:divBdr>
      <w:divsChild>
        <w:div w:id="1473524845">
          <w:marLeft w:val="0"/>
          <w:marRight w:val="0"/>
          <w:marTop w:val="0"/>
          <w:marBottom w:val="0"/>
          <w:divBdr>
            <w:top w:val="none" w:sz="0" w:space="0" w:color="auto"/>
            <w:left w:val="none" w:sz="0" w:space="0" w:color="auto"/>
            <w:bottom w:val="none" w:sz="0" w:space="0" w:color="auto"/>
            <w:right w:val="none" w:sz="0" w:space="0" w:color="auto"/>
          </w:divBdr>
          <w:divsChild>
            <w:div w:id="152648400">
              <w:marLeft w:val="0"/>
              <w:marRight w:val="0"/>
              <w:marTop w:val="0"/>
              <w:marBottom w:val="0"/>
              <w:divBdr>
                <w:top w:val="none" w:sz="0" w:space="0" w:color="auto"/>
                <w:left w:val="none" w:sz="0" w:space="0" w:color="auto"/>
                <w:bottom w:val="none" w:sz="0" w:space="0" w:color="auto"/>
                <w:right w:val="none" w:sz="0" w:space="0" w:color="auto"/>
              </w:divBdr>
              <w:divsChild>
                <w:div w:id="8202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3987">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752385848">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 w:id="2027705006">
      <w:bodyDiv w:val="1"/>
      <w:marLeft w:val="0"/>
      <w:marRight w:val="0"/>
      <w:marTop w:val="0"/>
      <w:marBottom w:val="0"/>
      <w:divBdr>
        <w:top w:val="none" w:sz="0" w:space="0" w:color="auto"/>
        <w:left w:val="none" w:sz="0" w:space="0" w:color="auto"/>
        <w:bottom w:val="none" w:sz="0" w:space="0" w:color="auto"/>
        <w:right w:val="none" w:sz="0" w:space="0" w:color="auto"/>
      </w:divBdr>
      <w:divsChild>
        <w:div w:id="154809134">
          <w:marLeft w:val="0"/>
          <w:marRight w:val="0"/>
          <w:marTop w:val="0"/>
          <w:marBottom w:val="0"/>
          <w:divBdr>
            <w:top w:val="none" w:sz="0" w:space="0" w:color="auto"/>
            <w:left w:val="none" w:sz="0" w:space="0" w:color="auto"/>
            <w:bottom w:val="none" w:sz="0" w:space="0" w:color="auto"/>
            <w:right w:val="none" w:sz="0" w:space="0" w:color="auto"/>
          </w:divBdr>
          <w:divsChild>
            <w:div w:id="806122858">
              <w:marLeft w:val="0"/>
              <w:marRight w:val="0"/>
              <w:marTop w:val="0"/>
              <w:marBottom w:val="0"/>
              <w:divBdr>
                <w:top w:val="none" w:sz="0" w:space="0" w:color="auto"/>
                <w:left w:val="none" w:sz="0" w:space="0" w:color="auto"/>
                <w:bottom w:val="none" w:sz="0" w:space="0" w:color="auto"/>
                <w:right w:val="none" w:sz="0" w:space="0" w:color="auto"/>
              </w:divBdr>
              <w:divsChild>
                <w:div w:id="911355497">
                  <w:marLeft w:val="0"/>
                  <w:marRight w:val="0"/>
                  <w:marTop w:val="0"/>
                  <w:marBottom w:val="0"/>
                  <w:divBdr>
                    <w:top w:val="none" w:sz="0" w:space="0" w:color="auto"/>
                    <w:left w:val="none" w:sz="0" w:space="0" w:color="auto"/>
                    <w:bottom w:val="none" w:sz="0" w:space="0" w:color="auto"/>
                    <w:right w:val="none" w:sz="0" w:space="0" w:color="auto"/>
                  </w:divBdr>
                  <w:divsChild>
                    <w:div w:id="1868173134">
                      <w:marLeft w:val="0"/>
                      <w:marRight w:val="0"/>
                      <w:marTop w:val="0"/>
                      <w:marBottom w:val="0"/>
                      <w:divBdr>
                        <w:top w:val="none" w:sz="0" w:space="0" w:color="auto"/>
                        <w:left w:val="none" w:sz="0" w:space="0" w:color="auto"/>
                        <w:bottom w:val="none" w:sz="0" w:space="0" w:color="auto"/>
                        <w:right w:val="none" w:sz="0" w:space="0" w:color="auto"/>
                      </w:divBdr>
                    </w:div>
                  </w:divsChild>
                </w:div>
                <w:div w:id="1121806138">
                  <w:marLeft w:val="0"/>
                  <w:marRight w:val="0"/>
                  <w:marTop w:val="0"/>
                  <w:marBottom w:val="0"/>
                  <w:divBdr>
                    <w:top w:val="none" w:sz="0" w:space="0" w:color="auto"/>
                    <w:left w:val="none" w:sz="0" w:space="0" w:color="auto"/>
                    <w:bottom w:val="none" w:sz="0" w:space="0" w:color="auto"/>
                    <w:right w:val="none" w:sz="0" w:space="0" w:color="auto"/>
                  </w:divBdr>
                  <w:divsChild>
                    <w:div w:id="274752684">
                      <w:marLeft w:val="0"/>
                      <w:marRight w:val="0"/>
                      <w:marTop w:val="0"/>
                      <w:marBottom w:val="0"/>
                      <w:divBdr>
                        <w:top w:val="none" w:sz="0" w:space="0" w:color="auto"/>
                        <w:left w:val="none" w:sz="0" w:space="0" w:color="auto"/>
                        <w:bottom w:val="none" w:sz="0" w:space="0" w:color="auto"/>
                        <w:right w:val="none" w:sz="0" w:space="0" w:color="auto"/>
                      </w:divBdr>
                    </w:div>
                    <w:div w:id="1303147690">
                      <w:marLeft w:val="0"/>
                      <w:marRight w:val="0"/>
                      <w:marTop w:val="0"/>
                      <w:marBottom w:val="0"/>
                      <w:divBdr>
                        <w:top w:val="none" w:sz="0" w:space="0" w:color="auto"/>
                        <w:left w:val="none" w:sz="0" w:space="0" w:color="auto"/>
                        <w:bottom w:val="none" w:sz="0" w:space="0" w:color="auto"/>
                        <w:right w:val="none" w:sz="0" w:space="0" w:color="auto"/>
                      </w:divBdr>
                    </w:div>
                  </w:divsChild>
                </w:div>
                <w:div w:id="1751921896">
                  <w:marLeft w:val="0"/>
                  <w:marRight w:val="0"/>
                  <w:marTop w:val="0"/>
                  <w:marBottom w:val="0"/>
                  <w:divBdr>
                    <w:top w:val="none" w:sz="0" w:space="0" w:color="auto"/>
                    <w:left w:val="none" w:sz="0" w:space="0" w:color="auto"/>
                    <w:bottom w:val="none" w:sz="0" w:space="0" w:color="auto"/>
                    <w:right w:val="none" w:sz="0" w:space="0" w:color="auto"/>
                  </w:divBdr>
                  <w:divsChild>
                    <w:div w:id="967592788">
                      <w:marLeft w:val="0"/>
                      <w:marRight w:val="0"/>
                      <w:marTop w:val="0"/>
                      <w:marBottom w:val="0"/>
                      <w:divBdr>
                        <w:top w:val="none" w:sz="0" w:space="0" w:color="auto"/>
                        <w:left w:val="none" w:sz="0" w:space="0" w:color="auto"/>
                        <w:bottom w:val="none" w:sz="0" w:space="0" w:color="auto"/>
                        <w:right w:val="none" w:sz="0" w:space="0" w:color="auto"/>
                      </w:divBdr>
                    </w:div>
                  </w:divsChild>
                </w:div>
                <w:div w:id="1751927575">
                  <w:marLeft w:val="0"/>
                  <w:marRight w:val="0"/>
                  <w:marTop w:val="0"/>
                  <w:marBottom w:val="0"/>
                  <w:divBdr>
                    <w:top w:val="none" w:sz="0" w:space="0" w:color="auto"/>
                    <w:left w:val="none" w:sz="0" w:space="0" w:color="auto"/>
                    <w:bottom w:val="none" w:sz="0" w:space="0" w:color="auto"/>
                    <w:right w:val="none" w:sz="0" w:space="0" w:color="auto"/>
                  </w:divBdr>
                  <w:divsChild>
                    <w:div w:id="1213543757">
                      <w:marLeft w:val="0"/>
                      <w:marRight w:val="0"/>
                      <w:marTop w:val="0"/>
                      <w:marBottom w:val="0"/>
                      <w:divBdr>
                        <w:top w:val="none" w:sz="0" w:space="0" w:color="auto"/>
                        <w:left w:val="none" w:sz="0" w:space="0" w:color="auto"/>
                        <w:bottom w:val="none" w:sz="0" w:space="0" w:color="auto"/>
                        <w:right w:val="none" w:sz="0" w:space="0" w:color="auto"/>
                      </w:divBdr>
                    </w:div>
                  </w:divsChild>
                </w:div>
                <w:div w:id="1793939967">
                  <w:marLeft w:val="0"/>
                  <w:marRight w:val="0"/>
                  <w:marTop w:val="0"/>
                  <w:marBottom w:val="0"/>
                  <w:divBdr>
                    <w:top w:val="none" w:sz="0" w:space="0" w:color="auto"/>
                    <w:left w:val="none" w:sz="0" w:space="0" w:color="auto"/>
                    <w:bottom w:val="none" w:sz="0" w:space="0" w:color="auto"/>
                    <w:right w:val="none" w:sz="0" w:space="0" w:color="auto"/>
                  </w:divBdr>
                  <w:divsChild>
                    <w:div w:id="4582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rx522.saas.contentserv.com/admin/share/caf6f98e" TargetMode="External"/><Relationship Id="rId5" Type="http://schemas.openxmlformats.org/officeDocument/2006/relationships/numbering" Target="numbering.xml"/><Relationship Id="rId15" Type="http://schemas.openxmlformats.org/officeDocument/2006/relationships/hyperlink" Target="https://www.prefa.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CD447FB8BAB4041B4E63094D58BCDCE" ma:contentTypeVersion="14" ma:contentTypeDescription="Ein neues Dokument erstellen." ma:contentTypeScope="" ma:versionID="1a7ff3291f70da0769dd20aaa684e20c">
  <xsd:schema xmlns:xsd="http://www.w3.org/2001/XMLSchema" xmlns:xs="http://www.w3.org/2001/XMLSchema" xmlns:p="http://schemas.microsoft.com/office/2006/metadata/properties" xmlns:ns3="29961011-e51a-45ae-b05b-ac29b0631d37" xmlns:ns4="2a36169d-235d-48cf-8975-d73c377d95fc" targetNamespace="http://schemas.microsoft.com/office/2006/metadata/properties" ma:root="true" ma:fieldsID="e7553ebf5991ccb3f57edb2d04d20f05" ns3:_="" ns4:_="">
    <xsd:import namespace="29961011-e51a-45ae-b05b-ac29b0631d37"/>
    <xsd:import namespace="2a36169d-235d-48cf-8975-d73c377d95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61011-e51a-45ae-b05b-ac29b0631d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36169d-235d-48cf-8975-d73c377d95fc"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SharingHintHash" ma:index="18"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CD363-4158-451B-8940-5250011C6B28}">
  <ds:schemaRefs>
    <ds:schemaRef ds:uri="http://schemas.microsoft.com/sharepoint/v3/contenttype/forms"/>
  </ds:schemaRefs>
</ds:datastoreItem>
</file>

<file path=customXml/itemProps2.xml><?xml version="1.0" encoding="utf-8"?>
<ds:datastoreItem xmlns:ds="http://schemas.openxmlformats.org/officeDocument/2006/customXml" ds:itemID="{DACB9A39-EB30-44D6-A009-0ABC855DCAA9}">
  <ds:schemaRefs>
    <ds:schemaRef ds:uri="http://purl.org/dc/terms/"/>
    <ds:schemaRef ds:uri="http://schemas.microsoft.com/office/2006/documentManagement/types"/>
    <ds:schemaRef ds:uri="29961011-e51a-45ae-b05b-ac29b0631d37"/>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2a36169d-235d-48cf-8975-d73c377d95fc"/>
    <ds:schemaRef ds:uri="http://www.w3.org/XML/1998/namespace"/>
    <ds:schemaRef ds:uri="http://purl.org/dc/dcmitype/"/>
  </ds:schemaRefs>
</ds:datastoreItem>
</file>

<file path=customXml/itemProps3.xml><?xml version="1.0" encoding="utf-8"?>
<ds:datastoreItem xmlns:ds="http://schemas.openxmlformats.org/officeDocument/2006/customXml" ds:itemID="{AD212F4A-88C4-4C40-8FC7-CD34C1902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961011-e51a-45ae-b05b-ac29b0631d37"/>
    <ds:schemaRef ds:uri="2a36169d-235d-48cf-8975-d73c377d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9DED3B-6C98-4A53-BB8C-9C57EA88B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1758</Words>
  <Characters>9674</Characters>
  <Application>Microsoft Office Word</Application>
  <DocSecurity>4</DocSecurity>
  <Lines>80</Lines>
  <Paragraphs>22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PREFA</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Prueller Johannes</dc:creator>
  <cp:keywords/>
  <dc:description/>
  <cp:lastModifiedBy>Boyelle Justine</cp:lastModifiedBy>
  <cp:revision>2</cp:revision>
  <cp:lastPrinted>2018-03-30T06:31:00Z</cp:lastPrinted>
  <dcterms:created xsi:type="dcterms:W3CDTF">2022-03-11T10:01:00Z</dcterms:created>
  <dcterms:modified xsi:type="dcterms:W3CDTF">2022-03-11T10:01:00Z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0x0101008CD447FB8BAB4041B4E63094D58BCDCE</vt:lpwstr>
  </property>
</Properties>
</file>