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CB" w:rsidRPr="00F55EE2" w:rsidRDefault="00832B03" w:rsidP="006F2311">
      <w:pPr>
        <w:pBdr>
          <w:bottom w:val="single" w:sz="6" w:space="0" w:color="auto"/>
        </w:pBdr>
        <w:spacing w:line="329" w:lineRule="auto"/>
        <w:outlineLvl w:val="0"/>
        <w:rPr>
          <w:rFonts w:ascii="Slimbach LT" w:hAnsi="Slimbach LT"/>
          <w:b/>
          <w:sz w:val="28"/>
        </w:rPr>
      </w:pPr>
      <w:bookmarkStart w:id="0" w:name="_GoBack"/>
      <w:bookmarkEnd w:id="0"/>
      <w:r>
        <w:rPr>
          <w:rFonts w:ascii="Slimbach LT" w:hAnsi="Slimbach LT"/>
          <w:b/>
          <w:sz w:val="28"/>
        </w:rPr>
        <w:t>Références PREFA</w:t>
      </w:r>
      <w:r w:rsidR="003C4FCB">
        <w:rPr>
          <w:rFonts w:ascii="Slimbach LT" w:hAnsi="Slimbach LT"/>
          <w:b/>
          <w:sz w:val="28"/>
        </w:rPr>
        <w:t>/2015</w:t>
      </w:r>
    </w:p>
    <w:p w:rsidR="003C4FCB" w:rsidRDefault="00832B03" w:rsidP="0088020F">
      <w:pPr>
        <w:spacing w:after="0" w:line="312" w:lineRule="auto"/>
        <w:jc w:val="both"/>
        <w:rPr>
          <w:rFonts w:ascii="Slimbach LT" w:hAnsi="Slimbach LT"/>
          <w:b/>
          <w:sz w:val="36"/>
        </w:rPr>
      </w:pPr>
      <w:r>
        <w:rPr>
          <w:rFonts w:ascii="Slimbach LT" w:hAnsi="Slimbach LT"/>
          <w:b/>
          <w:sz w:val="36"/>
        </w:rPr>
        <w:t>L’administration se modernise</w:t>
      </w:r>
    </w:p>
    <w:p w:rsidR="003C4FCB" w:rsidRPr="00833A0E" w:rsidRDefault="003C4FCB" w:rsidP="0088020F">
      <w:pPr>
        <w:spacing w:after="0" w:line="312" w:lineRule="auto"/>
        <w:jc w:val="both"/>
        <w:rPr>
          <w:rFonts w:ascii="Slimbach LT" w:hAnsi="Slimbach LT"/>
          <w:b/>
          <w:sz w:val="24"/>
        </w:rPr>
      </w:pPr>
    </w:p>
    <w:p w:rsidR="003C4FCB" w:rsidRPr="00A00ED0" w:rsidRDefault="003C4FCB" w:rsidP="004D7E60">
      <w:pPr>
        <w:autoSpaceDE w:val="0"/>
        <w:autoSpaceDN w:val="0"/>
        <w:adjustRightInd w:val="0"/>
        <w:spacing w:after="0" w:line="360" w:lineRule="auto"/>
        <w:jc w:val="both"/>
        <w:rPr>
          <w:rFonts w:ascii="Slimbach LT" w:hAnsi="Slimbach LT"/>
          <w:b/>
          <w:sz w:val="24"/>
        </w:rPr>
      </w:pPr>
      <w:r>
        <w:rPr>
          <w:rFonts w:ascii="Slimbach LT" w:hAnsi="Slimbach LT"/>
          <w:b/>
          <w:sz w:val="24"/>
        </w:rPr>
        <w:t xml:space="preserve">C’est ce qu’a pensé l’équipe d’architectes de Graz </w:t>
      </w:r>
      <w:proofErr w:type="spellStart"/>
      <w:r>
        <w:rPr>
          <w:rFonts w:ascii="Slimbach LT" w:hAnsi="Slimbach LT"/>
          <w:b/>
          <w:sz w:val="24"/>
        </w:rPr>
        <w:t>halm.kaschnig.wührer</w:t>
      </w:r>
      <w:proofErr w:type="spellEnd"/>
      <w:r>
        <w:rPr>
          <w:rFonts w:ascii="Slimbach LT" w:hAnsi="Slimbach LT"/>
          <w:b/>
          <w:sz w:val="24"/>
        </w:rPr>
        <w:t xml:space="preserve"> en réalisant les plans pour le projet de rénovation de la cité administrative du district de </w:t>
      </w:r>
      <w:proofErr w:type="spellStart"/>
      <w:r>
        <w:rPr>
          <w:rFonts w:ascii="Slimbach LT" w:hAnsi="Slimbach LT"/>
          <w:b/>
          <w:sz w:val="24"/>
        </w:rPr>
        <w:t>Völkermarkt</w:t>
      </w:r>
      <w:proofErr w:type="spellEnd"/>
      <w:r>
        <w:rPr>
          <w:rFonts w:ascii="Slimbach LT" w:hAnsi="Slimbach LT"/>
          <w:b/>
          <w:sz w:val="24"/>
        </w:rPr>
        <w:t xml:space="preserve"> en Autriche. L’équipe a ainsi déjoué la démolition de l’ancien bâti classé monument historique prévue par les maîtres d’ouvrage en proposant un projet audacieux associant histoire et modernité. Désormais, </w:t>
      </w:r>
      <w:r w:rsidR="00832B03">
        <w:rPr>
          <w:rFonts w:ascii="Slimbach LT" w:hAnsi="Slimbach LT"/>
          <w:b/>
          <w:sz w:val="24"/>
        </w:rPr>
        <w:t>l’administration</w:t>
      </w:r>
      <w:r>
        <w:rPr>
          <w:rFonts w:ascii="Slimbach LT" w:hAnsi="Slimbach LT"/>
          <w:b/>
          <w:sz w:val="24"/>
        </w:rPr>
        <w:t xml:space="preserve"> de Carinthie </w:t>
      </w:r>
      <w:r w:rsidR="00832B03">
        <w:rPr>
          <w:rFonts w:ascii="Slimbach LT" w:hAnsi="Slimbach LT"/>
          <w:b/>
          <w:sz w:val="24"/>
        </w:rPr>
        <w:t>peut être efficace</w:t>
      </w:r>
      <w:r>
        <w:rPr>
          <w:rFonts w:ascii="Slimbach LT" w:hAnsi="Slimbach LT"/>
          <w:b/>
          <w:sz w:val="24"/>
        </w:rPr>
        <w:t xml:space="preserve"> dans ses</w:t>
      </w:r>
      <w:r w:rsidR="00832B03">
        <w:rPr>
          <w:rFonts w:ascii="Slimbach LT" w:hAnsi="Slimbach LT"/>
          <w:b/>
          <w:sz w:val="24"/>
        </w:rPr>
        <w:t xml:space="preserve"> nouveaux</w:t>
      </w:r>
      <w:r>
        <w:rPr>
          <w:rFonts w:ascii="Slimbach LT" w:hAnsi="Slimbach LT"/>
          <w:b/>
          <w:sz w:val="24"/>
        </w:rPr>
        <w:t xml:space="preserve"> locaux d</w:t>
      </w:r>
      <w:r w:rsidR="00832B03">
        <w:rPr>
          <w:rFonts w:ascii="Slimbach LT" w:hAnsi="Slimbach LT"/>
          <w:b/>
          <w:sz w:val="24"/>
        </w:rPr>
        <w:t>otés</w:t>
      </w:r>
      <w:r>
        <w:rPr>
          <w:rFonts w:ascii="Slimbach LT" w:hAnsi="Slimbach LT"/>
          <w:b/>
          <w:sz w:val="24"/>
        </w:rPr>
        <w:t xml:space="preserve"> </w:t>
      </w:r>
      <w:r w:rsidR="00832B03">
        <w:rPr>
          <w:rFonts w:ascii="Slimbach LT" w:hAnsi="Slimbach LT"/>
          <w:b/>
          <w:sz w:val="24"/>
        </w:rPr>
        <w:t>d’un</w:t>
      </w:r>
      <w:r>
        <w:rPr>
          <w:rFonts w:ascii="Slimbach LT" w:hAnsi="Slimbach LT"/>
          <w:b/>
          <w:sz w:val="24"/>
        </w:rPr>
        <w:t xml:space="preserve"> toit et </w:t>
      </w:r>
      <w:r w:rsidR="00832B03">
        <w:rPr>
          <w:rFonts w:ascii="Slimbach LT" w:hAnsi="Slimbach LT"/>
          <w:b/>
          <w:sz w:val="24"/>
        </w:rPr>
        <w:t>d’une</w:t>
      </w:r>
      <w:r>
        <w:rPr>
          <w:rFonts w:ascii="Slimbach LT" w:hAnsi="Slimbach LT"/>
          <w:b/>
          <w:sz w:val="24"/>
        </w:rPr>
        <w:t xml:space="preserve"> façade PREFA tendance transpos</w:t>
      </w:r>
      <w:r w:rsidR="00832B03">
        <w:rPr>
          <w:rFonts w:ascii="Slimbach LT" w:hAnsi="Slimbach LT"/>
          <w:b/>
          <w:sz w:val="24"/>
        </w:rPr>
        <w:t>a</w:t>
      </w:r>
      <w:r>
        <w:rPr>
          <w:rFonts w:ascii="Slimbach LT" w:hAnsi="Slimbach LT"/>
          <w:b/>
          <w:sz w:val="24"/>
        </w:rPr>
        <w:t>nt parfaitement les réalités historiques dans la moderni</w:t>
      </w:r>
      <w:r w:rsidR="00832B03">
        <w:rPr>
          <w:rFonts w:ascii="Slimbach LT" w:hAnsi="Slimbach LT"/>
          <w:b/>
          <w:sz w:val="24"/>
        </w:rPr>
        <w:t>té, tant par leur architecture que par leur style</w:t>
      </w:r>
      <w:r>
        <w:rPr>
          <w:rFonts w:ascii="Slimbach LT" w:hAnsi="Slimbach LT"/>
          <w:b/>
          <w:sz w:val="24"/>
        </w:rPr>
        <w:t>.</w:t>
      </w:r>
    </w:p>
    <w:p w:rsidR="003C4FCB" w:rsidRPr="007A199D" w:rsidRDefault="003C4FCB" w:rsidP="004D7E60">
      <w:pPr>
        <w:autoSpaceDE w:val="0"/>
        <w:autoSpaceDN w:val="0"/>
        <w:adjustRightInd w:val="0"/>
        <w:spacing w:after="0" w:line="360" w:lineRule="auto"/>
        <w:jc w:val="both"/>
        <w:rPr>
          <w:color w:val="1F497D"/>
          <w:shd w:val="clear" w:color="auto" w:fill="FFFFFF"/>
        </w:rPr>
      </w:pPr>
    </w:p>
    <w:p w:rsidR="003C4FCB" w:rsidRPr="004D7E60" w:rsidRDefault="003C4FCB" w:rsidP="004D7E60">
      <w:pPr>
        <w:autoSpaceDE w:val="0"/>
        <w:autoSpaceDN w:val="0"/>
        <w:adjustRightInd w:val="0"/>
        <w:spacing w:after="0" w:line="360" w:lineRule="auto"/>
        <w:jc w:val="both"/>
        <w:rPr>
          <w:rFonts w:ascii="Slimbach LT" w:hAnsi="Slimbach LT"/>
          <w:sz w:val="24"/>
        </w:rPr>
      </w:pPr>
      <w:proofErr w:type="spellStart"/>
      <w:r>
        <w:rPr>
          <w:rFonts w:ascii="Slimbach LT" w:hAnsi="Slimbach LT"/>
          <w:sz w:val="24"/>
        </w:rPr>
        <w:t>Marktl</w:t>
      </w:r>
      <w:proofErr w:type="spellEnd"/>
      <w:r>
        <w:rPr>
          <w:rFonts w:ascii="Slimbach LT" w:hAnsi="Slimbach LT"/>
          <w:sz w:val="24"/>
        </w:rPr>
        <w:t xml:space="preserve">, le xx/xx/2015 – Construction/Architecture, Chronique/Carinthie, Vie/Style de vie. PREFA intensifie le dialogue entre histoire et modernité. </w:t>
      </w:r>
      <w:r w:rsidR="00AB2C39">
        <w:rPr>
          <w:rFonts w:ascii="Slimbach LT" w:hAnsi="Slimbach LT"/>
          <w:sz w:val="24"/>
        </w:rPr>
        <w:t>PREFA</w:t>
      </w:r>
      <w:r>
        <w:rPr>
          <w:rFonts w:ascii="Slimbach LT" w:hAnsi="Slimbach LT"/>
          <w:sz w:val="24"/>
        </w:rPr>
        <w:t xml:space="preserve"> a en effet assuré le revêtement du toit et de la façade de la cité administrative du district de </w:t>
      </w:r>
      <w:proofErr w:type="spellStart"/>
      <w:r>
        <w:rPr>
          <w:rFonts w:ascii="Slimbach LT" w:hAnsi="Slimbach LT"/>
          <w:sz w:val="24"/>
        </w:rPr>
        <w:t>Völkermarkt</w:t>
      </w:r>
      <w:proofErr w:type="spellEnd"/>
      <w:r>
        <w:rPr>
          <w:rFonts w:ascii="Slimbach LT" w:hAnsi="Slimbach LT"/>
          <w:sz w:val="24"/>
        </w:rPr>
        <w:t xml:space="preserve">, fraîchement rénovée et </w:t>
      </w:r>
      <w:r w:rsidR="00AB2C39">
        <w:rPr>
          <w:rFonts w:ascii="Slimbach LT" w:hAnsi="Slimbach LT"/>
          <w:sz w:val="24"/>
        </w:rPr>
        <w:t>agrandie</w:t>
      </w:r>
      <w:r>
        <w:rPr>
          <w:rFonts w:ascii="Slimbach LT" w:hAnsi="Slimbach LT"/>
          <w:sz w:val="24"/>
        </w:rPr>
        <w:t>. Lors de la réfection et de la rénovation de ce bâtiment public, l’architecture au goût du jour sur le plan des matériaux et de l</w:t>
      </w:r>
      <w:r w:rsidR="00AB2C39">
        <w:rPr>
          <w:rFonts w:ascii="Slimbach LT" w:hAnsi="Slimbach LT"/>
          <w:sz w:val="24"/>
        </w:rPr>
        <w:t>a</w:t>
      </w:r>
      <w:r>
        <w:rPr>
          <w:rFonts w:ascii="Slimbach LT" w:hAnsi="Slimbach LT"/>
          <w:sz w:val="24"/>
        </w:rPr>
        <w:t xml:space="preserve"> forme, ainsi que l’approche sensible au patrimoine du bâti ont marqué des points. Aujourd’hui, la nouvelle cité n’est plus seulement le lieu de démarches administratives, elle invite aussi à la contemplation.</w:t>
      </w:r>
    </w:p>
    <w:p w:rsidR="003C4FCB" w:rsidRDefault="003C4FCB" w:rsidP="004D7E60">
      <w:pPr>
        <w:autoSpaceDE w:val="0"/>
        <w:autoSpaceDN w:val="0"/>
        <w:adjustRightInd w:val="0"/>
        <w:spacing w:after="0" w:line="360" w:lineRule="auto"/>
        <w:jc w:val="both"/>
        <w:rPr>
          <w:rFonts w:ascii="Slimbach LT" w:hAnsi="Slimbach LT"/>
          <w:sz w:val="24"/>
        </w:rPr>
      </w:pPr>
    </w:p>
    <w:p w:rsidR="003C4FCB" w:rsidRPr="00976F4D" w:rsidRDefault="003C4FCB" w:rsidP="004D7E60">
      <w:pPr>
        <w:autoSpaceDE w:val="0"/>
        <w:autoSpaceDN w:val="0"/>
        <w:adjustRightInd w:val="0"/>
        <w:spacing w:after="0" w:line="360" w:lineRule="auto"/>
        <w:jc w:val="both"/>
        <w:rPr>
          <w:rFonts w:ascii="Slimbach LT" w:hAnsi="Slimbach LT"/>
          <w:b/>
          <w:sz w:val="24"/>
        </w:rPr>
      </w:pPr>
      <w:r>
        <w:rPr>
          <w:rFonts w:ascii="Slimbach LT" w:hAnsi="Slimbach LT"/>
          <w:b/>
          <w:sz w:val="24"/>
        </w:rPr>
        <w:t xml:space="preserve">Une symbiose intemporelle entre un bâti historique et des matériaux high </w:t>
      </w:r>
      <w:proofErr w:type="spellStart"/>
      <w:r>
        <w:rPr>
          <w:rFonts w:ascii="Slimbach LT" w:hAnsi="Slimbach LT"/>
          <w:b/>
          <w:sz w:val="24"/>
        </w:rPr>
        <w:t>tech</w:t>
      </w:r>
      <w:proofErr w:type="spellEnd"/>
    </w:p>
    <w:p w:rsidR="003C4FCB" w:rsidRDefault="003C4FCB" w:rsidP="004D7E60">
      <w:pPr>
        <w:autoSpaceDE w:val="0"/>
        <w:autoSpaceDN w:val="0"/>
        <w:adjustRightInd w:val="0"/>
        <w:spacing w:after="0" w:line="360" w:lineRule="auto"/>
        <w:jc w:val="both"/>
        <w:rPr>
          <w:rFonts w:ascii="Slimbach LT" w:hAnsi="Slimbach LT"/>
          <w:sz w:val="24"/>
        </w:rPr>
      </w:pPr>
      <w:r>
        <w:rPr>
          <w:rFonts w:ascii="Slimbach LT" w:hAnsi="Slimbach LT"/>
          <w:sz w:val="24"/>
        </w:rPr>
        <w:t xml:space="preserve">La démolition n’aura pas lieu : à l’origine, la structure du bâtiment de </w:t>
      </w:r>
      <w:proofErr w:type="spellStart"/>
      <w:r>
        <w:rPr>
          <w:rFonts w:ascii="Slimbach LT" w:hAnsi="Slimbach LT"/>
          <w:sz w:val="24"/>
        </w:rPr>
        <w:t>Völkermarkt</w:t>
      </w:r>
      <w:proofErr w:type="spellEnd"/>
      <w:r>
        <w:rPr>
          <w:rFonts w:ascii="Slimbach LT" w:hAnsi="Slimbach LT"/>
          <w:sz w:val="24"/>
        </w:rPr>
        <w:t xml:space="preserve"> abritant autrefois des étables devait laisser place à un nouveau bâtiment pour la cité administrative du district de </w:t>
      </w:r>
      <w:proofErr w:type="spellStart"/>
      <w:r>
        <w:rPr>
          <w:rFonts w:ascii="Slimbach LT" w:hAnsi="Slimbach LT"/>
          <w:sz w:val="24"/>
        </w:rPr>
        <w:t>Völkermarkt</w:t>
      </w:r>
      <w:proofErr w:type="spellEnd"/>
      <w:r>
        <w:rPr>
          <w:rFonts w:ascii="Slimbach LT" w:hAnsi="Slimbach LT"/>
          <w:sz w:val="24"/>
        </w:rPr>
        <w:t>. La destruction de ce bâti</w:t>
      </w:r>
      <w:r w:rsidR="00AB2C39">
        <w:rPr>
          <w:rFonts w:ascii="Slimbach LT" w:hAnsi="Slimbach LT"/>
          <w:sz w:val="24"/>
        </w:rPr>
        <w:t>ment</w:t>
      </w:r>
      <w:r>
        <w:rPr>
          <w:rFonts w:ascii="Slimbach LT" w:hAnsi="Slimbach LT"/>
          <w:sz w:val="24"/>
        </w:rPr>
        <w:t xml:space="preserve"> classé monument historique faisait même partie de l’appel d’offres. Pour Rainer </w:t>
      </w:r>
      <w:proofErr w:type="spellStart"/>
      <w:r>
        <w:rPr>
          <w:rFonts w:ascii="Slimbach LT" w:hAnsi="Slimbach LT"/>
          <w:sz w:val="24"/>
        </w:rPr>
        <w:t>Wührer</w:t>
      </w:r>
      <w:proofErr w:type="spellEnd"/>
      <w:r>
        <w:rPr>
          <w:rFonts w:ascii="Slimbach LT" w:hAnsi="Slimbach LT"/>
          <w:sz w:val="24"/>
        </w:rPr>
        <w:t xml:space="preserve">, du cabinet d’architectes </w:t>
      </w:r>
      <w:proofErr w:type="spellStart"/>
      <w:r>
        <w:rPr>
          <w:rFonts w:ascii="Slimbach LT" w:hAnsi="Slimbach LT"/>
          <w:sz w:val="24"/>
        </w:rPr>
        <w:t>halm.kaschnig.wührer</w:t>
      </w:r>
      <w:proofErr w:type="spellEnd"/>
      <w:r>
        <w:rPr>
          <w:rFonts w:ascii="Slimbach LT" w:hAnsi="Slimbach LT"/>
          <w:sz w:val="24"/>
        </w:rPr>
        <w:t xml:space="preserve">, ce projet initial ne représentait aucun défi et </w:t>
      </w:r>
      <w:r w:rsidR="00AB2C39">
        <w:rPr>
          <w:rFonts w:ascii="Slimbach LT" w:hAnsi="Slimbach LT"/>
          <w:sz w:val="24"/>
        </w:rPr>
        <w:t>me constituait pas une solution satisfaisante</w:t>
      </w:r>
      <w:r>
        <w:rPr>
          <w:rFonts w:ascii="Slimbach LT" w:hAnsi="Slimbach LT"/>
          <w:sz w:val="24"/>
        </w:rPr>
        <w:t> : « Nous sommes allés à l’encontre des critères de l’appel d’offres en décidant de conserver les soubassements de l’ancienne grange comme fondations et en proposant une rénovation qui respecte la structure d’origine. » Le projet de ce duo d’architectes de Graz a convaincu le jury et les maîtres d’</w:t>
      </w:r>
      <w:proofErr w:type="spellStart"/>
      <w:r>
        <w:rPr>
          <w:rFonts w:ascii="Slimbach LT" w:hAnsi="Slimbach LT"/>
          <w:sz w:val="24"/>
        </w:rPr>
        <w:t>ouvrage</w:t>
      </w:r>
      <w:proofErr w:type="gramStart"/>
      <w:r w:rsidR="00AB2C39">
        <w:rPr>
          <w:rFonts w:ascii="Slimbach LT" w:hAnsi="Slimbach LT"/>
          <w:sz w:val="24"/>
        </w:rPr>
        <w:t>,</w:t>
      </w:r>
      <w:r>
        <w:rPr>
          <w:rFonts w:ascii="Slimbach LT" w:hAnsi="Slimbach LT"/>
          <w:sz w:val="24"/>
        </w:rPr>
        <w:t>la</w:t>
      </w:r>
      <w:proofErr w:type="spellEnd"/>
      <w:proofErr w:type="gramEnd"/>
      <w:r>
        <w:rPr>
          <w:rFonts w:ascii="Slimbach LT" w:hAnsi="Slimbach LT"/>
          <w:sz w:val="24"/>
        </w:rPr>
        <w:t xml:space="preserve"> société immobilière LIG de Carinthie.</w:t>
      </w:r>
    </w:p>
    <w:p w:rsidR="003C4FCB" w:rsidRPr="004D7E60" w:rsidRDefault="003C4FCB" w:rsidP="004D7E60">
      <w:pPr>
        <w:autoSpaceDE w:val="0"/>
        <w:autoSpaceDN w:val="0"/>
        <w:adjustRightInd w:val="0"/>
        <w:spacing w:after="0" w:line="360" w:lineRule="auto"/>
        <w:jc w:val="both"/>
        <w:rPr>
          <w:rFonts w:ascii="Slimbach LT" w:hAnsi="Slimbach LT"/>
          <w:sz w:val="24"/>
        </w:rPr>
      </w:pPr>
    </w:p>
    <w:p w:rsidR="003C4FCB" w:rsidRPr="0029012C" w:rsidRDefault="003C4FCB" w:rsidP="004D7E60">
      <w:pPr>
        <w:autoSpaceDE w:val="0"/>
        <w:autoSpaceDN w:val="0"/>
        <w:adjustRightInd w:val="0"/>
        <w:spacing w:after="0" w:line="360" w:lineRule="auto"/>
        <w:jc w:val="both"/>
        <w:rPr>
          <w:rFonts w:ascii="Slimbach LT" w:hAnsi="Slimbach LT"/>
          <w:b/>
          <w:sz w:val="24"/>
        </w:rPr>
      </w:pPr>
      <w:r>
        <w:rPr>
          <w:rFonts w:ascii="Slimbach LT" w:hAnsi="Slimbach LT"/>
          <w:b/>
          <w:sz w:val="24"/>
        </w:rPr>
        <w:t>Harmonie visuelle et matérielle avec PREFA</w:t>
      </w:r>
    </w:p>
    <w:p w:rsidR="003C4FCB" w:rsidRDefault="003C4FCB" w:rsidP="004D7E60">
      <w:pPr>
        <w:autoSpaceDE w:val="0"/>
        <w:autoSpaceDN w:val="0"/>
        <w:adjustRightInd w:val="0"/>
        <w:spacing w:after="0" w:line="360" w:lineRule="auto"/>
        <w:jc w:val="both"/>
        <w:rPr>
          <w:rFonts w:ascii="Slimbach LT" w:hAnsi="Slimbach LT"/>
          <w:sz w:val="24"/>
        </w:rPr>
      </w:pPr>
      <w:r>
        <w:rPr>
          <w:rFonts w:ascii="Slimbach LT" w:hAnsi="Slimbach LT"/>
          <w:sz w:val="24"/>
        </w:rPr>
        <w:t xml:space="preserve">PREFA a fortement pesé dans le dialogue ambitieux et architectonique entre histoire et modernité grâce à une structure légère. En effet, la façade et le toit de la nouvelle cité administrative de </w:t>
      </w:r>
      <w:proofErr w:type="spellStart"/>
      <w:r>
        <w:rPr>
          <w:rFonts w:ascii="Slimbach LT" w:hAnsi="Slimbach LT"/>
          <w:sz w:val="24"/>
        </w:rPr>
        <w:t>Völkermarkt</w:t>
      </w:r>
      <w:proofErr w:type="spellEnd"/>
      <w:r>
        <w:rPr>
          <w:rFonts w:ascii="Slimbach LT" w:hAnsi="Slimbach LT"/>
          <w:sz w:val="24"/>
        </w:rPr>
        <w:t xml:space="preserve"> devaient communiquer parfaitement entre eux. La structure moderne du toit devait préserver les aspects essentiels des racines historiques du bâtiment et leur donner une interprétation nouvelle </w:t>
      </w:r>
      <w:r w:rsidR="00AB2C39">
        <w:rPr>
          <w:rFonts w:ascii="Slimbach LT" w:hAnsi="Slimbach LT"/>
          <w:sz w:val="24"/>
        </w:rPr>
        <w:t>en</w:t>
      </w:r>
      <w:r>
        <w:rPr>
          <w:rFonts w:ascii="Slimbach LT" w:hAnsi="Slimbach LT"/>
          <w:sz w:val="24"/>
        </w:rPr>
        <w:t xml:space="preserve"> respectant la forme du toit d’origine et de l’ancien faîte de la grange. La partie inférieure de la grange conserve sa forme et </w:t>
      </w:r>
      <w:r w:rsidR="00AB2C39">
        <w:rPr>
          <w:rFonts w:ascii="Slimbach LT" w:hAnsi="Slimbach LT"/>
          <w:sz w:val="24"/>
        </w:rPr>
        <w:t>son authenticité</w:t>
      </w:r>
      <w:r>
        <w:rPr>
          <w:rFonts w:ascii="Slimbach LT" w:hAnsi="Slimbach LT"/>
          <w:sz w:val="24"/>
        </w:rPr>
        <w:t xml:space="preserve"> et a fait l’objet d’une rénovation aux endroits nécessaires. Elle sert ainsi de fondations à la </w:t>
      </w:r>
      <w:r w:rsidR="00AB2C39">
        <w:rPr>
          <w:rFonts w:ascii="Slimbach LT" w:hAnsi="Slimbach LT"/>
          <w:sz w:val="24"/>
        </w:rPr>
        <w:t>toiture</w:t>
      </w:r>
      <w:r>
        <w:rPr>
          <w:rFonts w:ascii="Slimbach LT" w:hAnsi="Slimbach LT"/>
          <w:sz w:val="24"/>
        </w:rPr>
        <w:t xml:space="preserve"> moderne. Afin d’obtenir une harmonie parfaite entre toit et façade, l’équipe d’architectes a associé </w:t>
      </w:r>
      <w:r w:rsidR="00AB2C39">
        <w:rPr>
          <w:rFonts w:ascii="Slimbach LT" w:hAnsi="Slimbach LT"/>
          <w:sz w:val="24"/>
        </w:rPr>
        <w:t xml:space="preserve">les </w:t>
      </w:r>
      <w:r>
        <w:rPr>
          <w:rFonts w:ascii="Slimbach LT" w:hAnsi="Slimbach LT"/>
          <w:sz w:val="24"/>
        </w:rPr>
        <w:t xml:space="preserve">losanges de toiture </w:t>
      </w:r>
      <w:r w:rsidR="00AB2C39">
        <w:rPr>
          <w:rFonts w:ascii="Slimbach LT" w:hAnsi="Slimbach LT"/>
          <w:sz w:val="24"/>
        </w:rPr>
        <w:t>et</w:t>
      </w:r>
      <w:r>
        <w:rPr>
          <w:rFonts w:ascii="Slimbach LT" w:hAnsi="Slimbach LT"/>
          <w:sz w:val="24"/>
        </w:rPr>
        <w:t xml:space="preserve"> de façade 29 x 29 </w:t>
      </w:r>
      <w:r w:rsidR="00AB2C39">
        <w:rPr>
          <w:rFonts w:ascii="Slimbach LT" w:hAnsi="Slimbach LT"/>
          <w:sz w:val="24"/>
        </w:rPr>
        <w:t xml:space="preserve">PREFA </w:t>
      </w:r>
      <w:r>
        <w:rPr>
          <w:rFonts w:ascii="Slimbach LT" w:hAnsi="Slimbach LT"/>
          <w:sz w:val="24"/>
        </w:rPr>
        <w:t>en anthracite.</w:t>
      </w:r>
    </w:p>
    <w:p w:rsidR="003C4FCB" w:rsidRDefault="003C4FCB" w:rsidP="004D7E60">
      <w:pPr>
        <w:autoSpaceDE w:val="0"/>
        <w:autoSpaceDN w:val="0"/>
        <w:adjustRightInd w:val="0"/>
        <w:spacing w:after="0" w:line="360" w:lineRule="auto"/>
        <w:jc w:val="both"/>
        <w:rPr>
          <w:rFonts w:ascii="Slimbach LT" w:hAnsi="Slimbach LT"/>
          <w:sz w:val="24"/>
        </w:rPr>
      </w:pPr>
    </w:p>
    <w:p w:rsidR="003C4FCB" w:rsidRPr="00976F4D" w:rsidRDefault="003C4FCB" w:rsidP="004D7E60">
      <w:pPr>
        <w:autoSpaceDE w:val="0"/>
        <w:autoSpaceDN w:val="0"/>
        <w:adjustRightInd w:val="0"/>
        <w:spacing w:after="0" w:line="360" w:lineRule="auto"/>
        <w:jc w:val="both"/>
        <w:rPr>
          <w:rFonts w:ascii="Slimbach LT" w:hAnsi="Slimbach LT"/>
          <w:b/>
          <w:sz w:val="24"/>
        </w:rPr>
      </w:pPr>
      <w:r>
        <w:rPr>
          <w:rFonts w:ascii="Slimbach LT" w:hAnsi="Slimbach LT"/>
          <w:b/>
          <w:sz w:val="24"/>
        </w:rPr>
        <w:t>Un poids plume décisif</w:t>
      </w:r>
    </w:p>
    <w:p w:rsidR="003C4FCB" w:rsidRPr="004D7E60" w:rsidRDefault="003C4FCB" w:rsidP="004D7E60">
      <w:pPr>
        <w:autoSpaceDE w:val="0"/>
        <w:autoSpaceDN w:val="0"/>
        <w:adjustRightInd w:val="0"/>
        <w:spacing w:after="0" w:line="360" w:lineRule="auto"/>
        <w:jc w:val="both"/>
        <w:rPr>
          <w:rFonts w:ascii="Slimbach LT" w:hAnsi="Slimbach LT"/>
          <w:sz w:val="24"/>
        </w:rPr>
      </w:pPr>
      <w:r>
        <w:rPr>
          <w:rFonts w:ascii="Slimbach LT" w:hAnsi="Slimbach LT"/>
          <w:sz w:val="24"/>
        </w:rPr>
        <w:t xml:space="preserve">La réalisation des éclairages sur la toiture en pente a représenté un défi particulier : les losanges de façade ont effectivement dû aussi en partie être installés sur des zones suspendues et les </w:t>
      </w:r>
      <w:r w:rsidR="00AB2C39">
        <w:rPr>
          <w:rFonts w:ascii="Slimbach LT" w:hAnsi="Slimbach LT"/>
          <w:sz w:val="24"/>
        </w:rPr>
        <w:t>angles ont été réalisés dans le même matériau</w:t>
      </w:r>
      <w:r>
        <w:rPr>
          <w:rFonts w:ascii="Slimbach LT" w:hAnsi="Slimbach LT"/>
          <w:sz w:val="24"/>
        </w:rPr>
        <w:t xml:space="preserve">. Les </w:t>
      </w:r>
      <w:r w:rsidR="00AB2C39">
        <w:rPr>
          <w:rFonts w:ascii="Slimbach LT" w:hAnsi="Slimbach LT"/>
          <w:sz w:val="24"/>
        </w:rPr>
        <w:t>feuilles d’aluminium</w:t>
      </w:r>
      <w:r>
        <w:rPr>
          <w:rFonts w:ascii="Slimbach LT" w:hAnsi="Slimbach LT"/>
          <w:sz w:val="24"/>
        </w:rPr>
        <w:t xml:space="preserve"> PREFA se sont avérées idéales pour garantir l</w:t>
      </w:r>
      <w:r w:rsidR="00AB2C39">
        <w:rPr>
          <w:rFonts w:ascii="Slimbach LT" w:hAnsi="Slimbach LT"/>
          <w:sz w:val="24"/>
        </w:rPr>
        <w:t>’étanchéité</w:t>
      </w:r>
      <w:r>
        <w:rPr>
          <w:rFonts w:ascii="Slimbach LT" w:hAnsi="Slimbach LT"/>
          <w:sz w:val="24"/>
        </w:rPr>
        <w:t xml:space="preserve">. Les possibilités de </w:t>
      </w:r>
      <w:r w:rsidR="00AB2C39">
        <w:rPr>
          <w:rFonts w:ascii="Slimbach LT" w:hAnsi="Slimbach LT"/>
          <w:sz w:val="24"/>
        </w:rPr>
        <w:t xml:space="preserve">façonnage </w:t>
      </w:r>
      <w:r>
        <w:rPr>
          <w:rFonts w:ascii="Slimbach LT" w:hAnsi="Slimbach LT"/>
          <w:sz w:val="24"/>
        </w:rPr>
        <w:t>des losanges de toiture et de façade 29 x 29</w:t>
      </w:r>
      <w:r w:rsidR="00AB2C39">
        <w:rPr>
          <w:rFonts w:ascii="Slimbach LT" w:hAnsi="Slimbach LT"/>
          <w:sz w:val="24"/>
        </w:rPr>
        <w:t xml:space="preserve"> PREFA</w:t>
      </w:r>
      <w:r>
        <w:rPr>
          <w:rFonts w:ascii="Slimbach LT" w:hAnsi="Slimbach LT"/>
          <w:sz w:val="24"/>
        </w:rPr>
        <w:t xml:space="preserve"> ainsi que leur légèreté ont convaincu les architectes et les maîtres d’ouvrage. Ces matériaux garantissent également une charge minimale </w:t>
      </w:r>
      <w:r w:rsidR="00AB2C39">
        <w:rPr>
          <w:rFonts w:ascii="Slimbach LT" w:hAnsi="Slimbach LT"/>
          <w:sz w:val="24"/>
        </w:rPr>
        <w:t>sur le</w:t>
      </w:r>
      <w:r>
        <w:rPr>
          <w:rFonts w:ascii="Slimbach LT" w:hAnsi="Slimbach LT"/>
          <w:sz w:val="24"/>
        </w:rPr>
        <w:t xml:space="preserve"> bâti ancien. « Les </w:t>
      </w:r>
      <w:r w:rsidR="00AB2C39">
        <w:rPr>
          <w:rFonts w:ascii="Slimbach LT" w:hAnsi="Slimbach LT"/>
          <w:sz w:val="24"/>
        </w:rPr>
        <w:t>feuilles en aluminium</w:t>
      </w:r>
      <w:r>
        <w:rPr>
          <w:rFonts w:ascii="Slimbach LT" w:hAnsi="Slimbach LT"/>
          <w:sz w:val="24"/>
        </w:rPr>
        <w:t xml:space="preserve"> PREFA ont aussi l’avantage </w:t>
      </w:r>
      <w:r w:rsidR="00AB2C39">
        <w:rPr>
          <w:rFonts w:ascii="Slimbach LT" w:hAnsi="Slimbach LT"/>
          <w:sz w:val="24"/>
        </w:rPr>
        <w:t xml:space="preserve">incomparable </w:t>
      </w:r>
      <w:r>
        <w:rPr>
          <w:rFonts w:ascii="Slimbach LT" w:hAnsi="Slimbach LT"/>
          <w:sz w:val="24"/>
        </w:rPr>
        <w:t xml:space="preserve">de permettre un raccordement des deux structures. </w:t>
      </w:r>
      <w:r w:rsidR="00AB2C39">
        <w:rPr>
          <w:rFonts w:ascii="Slimbach LT" w:hAnsi="Slimbach LT"/>
          <w:sz w:val="24"/>
        </w:rPr>
        <w:t>C’est ce qui a motivé</w:t>
      </w:r>
      <w:r>
        <w:rPr>
          <w:rFonts w:ascii="Slimbach LT" w:hAnsi="Slimbach LT"/>
          <w:sz w:val="24"/>
        </w:rPr>
        <w:t xml:space="preserve"> notre choix pour PREFA », indique Rainer </w:t>
      </w:r>
      <w:proofErr w:type="spellStart"/>
      <w:r>
        <w:rPr>
          <w:rFonts w:ascii="Slimbach LT" w:hAnsi="Slimbach LT"/>
          <w:sz w:val="24"/>
        </w:rPr>
        <w:t>Wührer</w:t>
      </w:r>
      <w:proofErr w:type="spellEnd"/>
      <w:r>
        <w:rPr>
          <w:rFonts w:ascii="Slimbach LT" w:hAnsi="Slimbach LT"/>
          <w:sz w:val="24"/>
        </w:rPr>
        <w:t>.</w:t>
      </w:r>
    </w:p>
    <w:p w:rsidR="003C4FCB" w:rsidRDefault="003C4FCB" w:rsidP="004D7E60">
      <w:pPr>
        <w:autoSpaceDE w:val="0"/>
        <w:autoSpaceDN w:val="0"/>
        <w:adjustRightInd w:val="0"/>
        <w:spacing w:after="0" w:line="360" w:lineRule="auto"/>
        <w:jc w:val="both"/>
        <w:rPr>
          <w:rFonts w:ascii="Slimbach LT" w:hAnsi="Slimbach LT"/>
          <w:b/>
          <w:sz w:val="24"/>
        </w:rPr>
      </w:pPr>
    </w:p>
    <w:p w:rsidR="003C4FCB" w:rsidRPr="00CE3023" w:rsidRDefault="00AB2C39" w:rsidP="004D7E60">
      <w:pPr>
        <w:autoSpaceDE w:val="0"/>
        <w:autoSpaceDN w:val="0"/>
        <w:adjustRightInd w:val="0"/>
        <w:spacing w:after="0" w:line="360" w:lineRule="auto"/>
        <w:jc w:val="both"/>
        <w:rPr>
          <w:rFonts w:ascii="Slimbach LT" w:hAnsi="Slimbach LT"/>
          <w:b/>
          <w:sz w:val="24"/>
        </w:rPr>
      </w:pPr>
      <w:r>
        <w:rPr>
          <w:rFonts w:ascii="Slimbach LT" w:hAnsi="Slimbach LT"/>
          <w:b/>
          <w:sz w:val="24"/>
        </w:rPr>
        <w:t>Un bilan énergétique positif malgré un bâti ancien</w:t>
      </w:r>
    </w:p>
    <w:p w:rsidR="00BF40CB" w:rsidRDefault="003C4FCB" w:rsidP="004D7E60">
      <w:pPr>
        <w:autoSpaceDE w:val="0"/>
        <w:autoSpaceDN w:val="0"/>
        <w:adjustRightInd w:val="0"/>
        <w:spacing w:after="0" w:line="360" w:lineRule="auto"/>
        <w:jc w:val="both"/>
        <w:rPr>
          <w:rFonts w:ascii="Slimbach LT" w:hAnsi="Slimbach LT"/>
          <w:sz w:val="24"/>
        </w:rPr>
      </w:pPr>
      <w:r>
        <w:rPr>
          <w:rFonts w:ascii="Slimbach LT" w:hAnsi="Slimbach LT"/>
          <w:sz w:val="24"/>
        </w:rPr>
        <w:t xml:space="preserve">L’impact environnemental des matériaux de construction est un critère de plus en plus important </w:t>
      </w:r>
      <w:r w:rsidR="00AB2C39">
        <w:rPr>
          <w:rFonts w:ascii="Slimbach LT" w:hAnsi="Slimbach LT"/>
          <w:sz w:val="24"/>
        </w:rPr>
        <w:t>dans</w:t>
      </w:r>
      <w:r>
        <w:rPr>
          <w:rFonts w:ascii="Slimbach LT" w:hAnsi="Slimbach LT"/>
          <w:sz w:val="24"/>
        </w:rPr>
        <w:t xml:space="preserve"> la décision des pouvoirs adjudicateurs. Là aussi, PREFA marque des points : l’aluminium se recycle à 100 % sous forme pure. Ainsi, 95 % de l’énergie produite peut être économisée, contrairement à l’aluminium primaire. Le retraitement n’en altère pas la qualité.</w:t>
      </w:r>
    </w:p>
    <w:p w:rsidR="003C4FCB" w:rsidRDefault="003C4FCB" w:rsidP="004D7E60">
      <w:pPr>
        <w:autoSpaceDE w:val="0"/>
        <w:autoSpaceDN w:val="0"/>
        <w:adjustRightInd w:val="0"/>
        <w:spacing w:after="0" w:line="360" w:lineRule="auto"/>
        <w:jc w:val="both"/>
        <w:rPr>
          <w:rFonts w:ascii="Slimbach LT" w:hAnsi="Slimbach LT"/>
          <w:sz w:val="24"/>
        </w:rPr>
      </w:pPr>
    </w:p>
    <w:p w:rsidR="003C4FCB" w:rsidRDefault="003C4FCB" w:rsidP="00941F31">
      <w:pPr>
        <w:spacing w:after="0" w:line="312" w:lineRule="auto"/>
        <w:jc w:val="both"/>
        <w:rPr>
          <w:rFonts w:ascii="Slimbach LT" w:hAnsi="Slimbach LT"/>
          <w:sz w:val="24"/>
        </w:rPr>
      </w:pPr>
    </w:p>
    <w:tbl>
      <w:tblP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A0" w:firstRow="1" w:lastRow="0" w:firstColumn="1" w:lastColumn="0" w:noHBand="0" w:noVBand="0"/>
      </w:tblPr>
      <w:tblGrid>
        <w:gridCol w:w="9104"/>
      </w:tblGrid>
      <w:tr w:rsidR="003C4FCB" w:rsidRPr="00A41467" w:rsidTr="00A41467">
        <w:tc>
          <w:tcPr>
            <w:tcW w:w="9104" w:type="dxa"/>
            <w:shd w:val="pct12" w:color="auto" w:fill="auto"/>
          </w:tcPr>
          <w:p w:rsidR="003C4FCB" w:rsidRPr="00A41467" w:rsidRDefault="003C4FCB">
            <w:pPr>
              <w:spacing w:after="0" w:line="312" w:lineRule="auto"/>
              <w:jc w:val="both"/>
              <w:rPr>
                <w:rFonts w:ascii="Slimbach LT" w:hAnsi="Slimbach LT"/>
                <w:sz w:val="24"/>
              </w:rPr>
            </w:pPr>
            <w:r>
              <w:rPr>
                <w:rFonts w:ascii="Slimbach LT" w:hAnsi="Slimbach LT"/>
                <w:b/>
                <w:sz w:val="24"/>
              </w:rPr>
              <w:lastRenderedPageBreak/>
              <w:t>Losanges PREFA</w:t>
            </w:r>
            <w:r>
              <w:rPr>
                <w:rFonts w:ascii="Slimbach LT" w:hAnsi="Slimbach LT"/>
                <w:sz w:val="24"/>
              </w:rPr>
              <w:t xml:space="preserve"> 29 x 29</w:t>
            </w:r>
          </w:p>
        </w:tc>
      </w:tr>
      <w:tr w:rsidR="003C4FCB" w:rsidRPr="007F2C60" w:rsidTr="00A41467">
        <w:tc>
          <w:tcPr>
            <w:tcW w:w="9104" w:type="dxa"/>
            <w:shd w:val="pct12" w:color="auto" w:fill="auto"/>
          </w:tcPr>
          <w:p w:rsidR="003C4FCB" w:rsidRPr="00A41467" w:rsidRDefault="003C4FCB">
            <w:pPr>
              <w:spacing w:after="0" w:line="312" w:lineRule="auto"/>
              <w:jc w:val="both"/>
              <w:rPr>
                <w:rFonts w:ascii="Slimbach LT" w:hAnsi="Slimbach LT"/>
                <w:b/>
                <w:sz w:val="24"/>
              </w:rPr>
            </w:pPr>
            <w:r>
              <w:rPr>
                <w:rFonts w:ascii="Slimbach LT" w:hAnsi="Slimbach LT"/>
                <w:sz w:val="24"/>
              </w:rPr>
              <w:t xml:space="preserve">Matériau : aluminium laqué épaisseur 0,7 mm, laquage au four deux couches ou </w:t>
            </w:r>
            <w:proofErr w:type="spellStart"/>
            <w:r w:rsidR="00AB2C39">
              <w:rPr>
                <w:rFonts w:ascii="Slimbach LT" w:hAnsi="Slimbach LT"/>
                <w:sz w:val="24"/>
              </w:rPr>
              <w:t>thermolaquage</w:t>
            </w:r>
            <w:proofErr w:type="spellEnd"/>
            <w:r>
              <w:rPr>
                <w:rFonts w:ascii="Slimbach LT" w:hAnsi="Slimbach LT"/>
                <w:sz w:val="24"/>
              </w:rPr>
              <w:t xml:space="preserve"> pour couleurs spéciales</w:t>
            </w:r>
          </w:p>
        </w:tc>
      </w:tr>
      <w:tr w:rsidR="003C4FCB" w:rsidRPr="007F2C60" w:rsidTr="00A41467">
        <w:trPr>
          <w:trHeight w:val="180"/>
        </w:trPr>
        <w:tc>
          <w:tcPr>
            <w:tcW w:w="9104" w:type="dxa"/>
            <w:shd w:val="pct12" w:color="auto" w:fill="auto"/>
          </w:tcPr>
          <w:p w:rsidR="003C4FCB" w:rsidRPr="00A41467" w:rsidRDefault="003C4FCB">
            <w:pPr>
              <w:spacing w:after="0" w:line="312" w:lineRule="auto"/>
              <w:jc w:val="both"/>
              <w:rPr>
                <w:rFonts w:ascii="Slimbach LT" w:hAnsi="Slimbach LT"/>
                <w:sz w:val="24"/>
              </w:rPr>
            </w:pPr>
            <w:r>
              <w:rPr>
                <w:rFonts w:ascii="Slimbach LT" w:hAnsi="Slimbach LT"/>
                <w:sz w:val="24"/>
              </w:rPr>
              <w:t>Fixation : 1 </w:t>
            </w:r>
            <w:r w:rsidR="00AB2C39">
              <w:rPr>
                <w:rFonts w:ascii="Slimbach LT" w:hAnsi="Slimbach LT"/>
                <w:sz w:val="24"/>
              </w:rPr>
              <w:t xml:space="preserve">patte de fixation </w:t>
            </w:r>
            <w:r>
              <w:rPr>
                <w:rFonts w:ascii="Slimbach LT" w:hAnsi="Slimbach LT"/>
                <w:sz w:val="24"/>
              </w:rPr>
              <w:t>par losange = 12 </w:t>
            </w:r>
            <w:r w:rsidR="00AB2C39">
              <w:rPr>
                <w:rFonts w:ascii="Slimbach LT" w:hAnsi="Slimbach LT"/>
                <w:sz w:val="24"/>
              </w:rPr>
              <w:t xml:space="preserve">pattes de fixation </w:t>
            </w:r>
            <w:r>
              <w:rPr>
                <w:rFonts w:ascii="Slimbach LT" w:hAnsi="Slimbach LT"/>
                <w:sz w:val="24"/>
              </w:rPr>
              <w:t>par m</w:t>
            </w:r>
            <w:r>
              <w:rPr>
                <w:rFonts w:ascii="Slimbach LT" w:hAnsi="Slimbach LT"/>
                <w:sz w:val="24"/>
                <w:vertAlign w:val="superscript"/>
              </w:rPr>
              <w:t>2</w:t>
            </w:r>
          </w:p>
        </w:tc>
      </w:tr>
      <w:tr w:rsidR="003C4FCB" w:rsidRPr="003C4FCB" w:rsidTr="00A41467">
        <w:trPr>
          <w:trHeight w:val="180"/>
        </w:trPr>
        <w:tc>
          <w:tcPr>
            <w:tcW w:w="9104" w:type="dxa"/>
            <w:shd w:val="pct12" w:color="auto" w:fill="auto"/>
          </w:tcPr>
          <w:p w:rsidR="003C4FCB" w:rsidRPr="00A41467" w:rsidRDefault="003C4FCB" w:rsidP="00A41467">
            <w:pPr>
              <w:spacing w:after="0" w:line="312" w:lineRule="auto"/>
              <w:jc w:val="both"/>
              <w:rPr>
                <w:rFonts w:ascii="Slimbach LT" w:hAnsi="Slimbach LT"/>
                <w:sz w:val="24"/>
              </w:rPr>
            </w:pPr>
            <w:r>
              <w:rPr>
                <w:rFonts w:ascii="Slimbach LT" w:hAnsi="Slimbach LT"/>
                <w:sz w:val="24"/>
              </w:rPr>
              <w:t>Poids : 2,6 kg/m</w:t>
            </w:r>
            <w:r>
              <w:rPr>
                <w:rFonts w:ascii="Slimbach LT" w:hAnsi="Slimbach LT"/>
                <w:sz w:val="24"/>
                <w:vertAlign w:val="superscript"/>
              </w:rPr>
              <w:t>2</w:t>
            </w:r>
          </w:p>
        </w:tc>
      </w:tr>
      <w:tr w:rsidR="003C4FCB" w:rsidRPr="003C4FCB" w:rsidTr="00A41467">
        <w:trPr>
          <w:trHeight w:val="180"/>
        </w:trPr>
        <w:tc>
          <w:tcPr>
            <w:tcW w:w="9104" w:type="dxa"/>
            <w:shd w:val="pct12" w:color="auto" w:fill="auto"/>
          </w:tcPr>
          <w:p w:rsidR="003C4FCB" w:rsidRPr="00A41467" w:rsidRDefault="003C4FCB" w:rsidP="00A41467">
            <w:pPr>
              <w:spacing w:after="0" w:line="312" w:lineRule="auto"/>
              <w:jc w:val="both"/>
              <w:rPr>
                <w:rFonts w:ascii="Slimbach LT" w:hAnsi="Slimbach LT"/>
                <w:sz w:val="24"/>
              </w:rPr>
            </w:pPr>
            <w:r>
              <w:rPr>
                <w:rFonts w:ascii="Slimbach LT" w:hAnsi="Slimbach LT"/>
                <w:sz w:val="24"/>
              </w:rPr>
              <w:t>Pose : sur voligeage 24 mm minimum</w:t>
            </w:r>
          </w:p>
        </w:tc>
      </w:tr>
      <w:tr w:rsidR="003C4FCB" w:rsidRPr="007F2C60" w:rsidTr="00A41467">
        <w:trPr>
          <w:trHeight w:val="180"/>
        </w:trPr>
        <w:tc>
          <w:tcPr>
            <w:tcW w:w="9104" w:type="dxa"/>
            <w:shd w:val="pct12" w:color="auto" w:fill="auto"/>
          </w:tcPr>
          <w:p w:rsidR="003C4FCB" w:rsidRPr="00A41467" w:rsidRDefault="003C4FCB" w:rsidP="00A41467">
            <w:pPr>
              <w:spacing w:after="0" w:line="312" w:lineRule="auto"/>
              <w:jc w:val="both"/>
              <w:rPr>
                <w:rFonts w:ascii="Slimbach LT" w:hAnsi="Slimbach LT"/>
                <w:sz w:val="24"/>
              </w:rPr>
            </w:pPr>
            <w:r>
              <w:rPr>
                <w:rFonts w:ascii="Slimbach LT" w:hAnsi="Slimbach LT"/>
                <w:sz w:val="24"/>
              </w:rPr>
              <w:t>Dimensions : 290 x 290 mm en surface posée</w:t>
            </w:r>
          </w:p>
        </w:tc>
      </w:tr>
    </w:tbl>
    <w:p w:rsidR="003C4FCB" w:rsidRDefault="003C4FCB" w:rsidP="00B95593">
      <w:pPr>
        <w:spacing w:after="0" w:line="312" w:lineRule="auto"/>
        <w:jc w:val="both"/>
        <w:rPr>
          <w:rFonts w:ascii="Slimbach LT" w:hAnsi="Slimbach LT"/>
          <w:b/>
          <w:sz w:val="24"/>
        </w:rPr>
      </w:pPr>
    </w:p>
    <w:p w:rsidR="003C4FCB" w:rsidRDefault="008E27B6" w:rsidP="00B95593">
      <w:pPr>
        <w:spacing w:after="0" w:line="312" w:lineRule="auto"/>
        <w:jc w:val="both"/>
        <w:rPr>
          <w:rFonts w:ascii="Slimbach LT" w:hAnsi="Slimbach LT"/>
          <w:b/>
          <w:sz w:val="24"/>
        </w:rPr>
      </w:pPr>
      <w:r>
        <w:rPr>
          <w:noProof/>
        </w:rPr>
        <w:pict>
          <v:shapetype id="_x0000_t202" coordsize="21600,21600" o:spt="202" path="m,l,21600r21600,l21600,xe">
            <v:stroke joinstyle="miter"/>
            <v:path gradientshapeok="t" o:connecttype="rect"/>
          </v:shapetype>
          <v:shape id="Textfeld 2" o:spid="_x0000_s1027" type="#_x0000_t202" style="position:absolute;left:0;text-align:left;margin-left:-2.6pt;margin-top:10.8pt;width:457.5pt;height:1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" fillcolor="#c00000" strokecolor="#a5a5a5">
            <v:textbox>
              <w:txbxContent>
                <w:p w:rsidR="003C4FCB" w:rsidRPr="007A199D" w:rsidRDefault="00AB2C39" w:rsidP="009E6160">
                  <w:pPr>
                    <w:jc w:val="both"/>
                    <w:rPr>
                      <w:rFonts w:ascii="Times New Roman" w:hAnsi="Times New Roman"/>
                    </w:rPr>
                  </w:pPr>
                  <w:r>
                    <w:rPr>
                      <w:rFonts w:ascii="Times New Roman" w:hAnsi="Times New Roman"/>
                      <w:b/>
                    </w:rPr>
                    <w:t xml:space="preserve">Le conseil </w:t>
                  </w:r>
                  <w:r w:rsidR="003C4FCB">
                    <w:rPr>
                      <w:rFonts w:ascii="Times New Roman" w:hAnsi="Times New Roman"/>
                      <w:b/>
                    </w:rPr>
                    <w:t>des architectes :</w:t>
                  </w:r>
                  <w:r w:rsidR="003C4FCB">
                    <w:rPr>
                      <w:rFonts w:ascii="Times New Roman" w:hAnsi="Times New Roman"/>
                    </w:rPr>
                    <w:t xml:space="preserve"> « Nous avons testé nous-mêmes de très nombreux matériaux à l’utilisation, car nous concevons le rôle d’architecte comme généraliste. Il a toujours été évident pour nous que la façade et le toit ne devaient pas être différenciés sur un bâtiment. Grâce aux systèmes et aux surfaces métalliques en aluminium PREFA, nous avons pu agencer les façades et les toits en pente de façon homogène, et ce sans problème </w:t>
                  </w:r>
                  <w:r>
                    <w:rPr>
                      <w:rFonts w:ascii="Times New Roman" w:hAnsi="Times New Roman"/>
                    </w:rPr>
                    <w:t>de raccord</w:t>
                  </w:r>
                  <w:r w:rsidR="003C4FCB">
                    <w:rPr>
                      <w:rFonts w:ascii="Times New Roman" w:hAnsi="Times New Roman"/>
                    </w:rPr>
                    <w:t>. »</w:t>
                  </w:r>
                </w:p>
                <w:p w:rsidR="003C4FCB" w:rsidRPr="007A199D" w:rsidRDefault="003C4FCB" w:rsidP="009E6160">
                  <w:pPr>
                    <w:spacing w:after="0" w:line="240" w:lineRule="auto"/>
                    <w:rPr>
                      <w:rFonts w:ascii="Times New Roman" w:hAnsi="Times New Roman"/>
                    </w:rPr>
                  </w:pPr>
                  <w:r>
                    <w:rPr>
                      <w:rFonts w:ascii="Times New Roman" w:hAnsi="Times New Roman"/>
                    </w:rPr>
                    <w:t xml:space="preserve">Rainer </w:t>
                  </w:r>
                  <w:proofErr w:type="spellStart"/>
                  <w:r>
                    <w:rPr>
                      <w:rFonts w:ascii="Times New Roman" w:hAnsi="Times New Roman"/>
                    </w:rPr>
                    <w:t>Wührer</w:t>
                  </w:r>
                  <w:proofErr w:type="spellEnd"/>
                </w:p>
                <w:p w:rsidR="003C4FCB" w:rsidRPr="007A199D" w:rsidRDefault="003C4FCB" w:rsidP="009E6160">
                  <w:pPr>
                    <w:spacing w:after="0" w:line="240" w:lineRule="auto"/>
                    <w:rPr>
                      <w:rFonts w:ascii="Times New Roman" w:hAnsi="Times New Roman"/>
                    </w:rPr>
                  </w:pPr>
                  <w:r>
                    <w:rPr>
                      <w:rFonts w:ascii="Times New Roman" w:hAnsi="Times New Roman"/>
                    </w:rPr>
                    <w:t>Cabinet d’architecte</w:t>
                  </w:r>
                  <w:r w:rsidR="00AB2C39">
                    <w:rPr>
                      <w:rFonts w:ascii="Times New Roman" w:hAnsi="Times New Roman"/>
                    </w:rPr>
                    <w:t>s</w:t>
                  </w:r>
                  <w:r>
                    <w:rPr>
                      <w:rFonts w:ascii="Times New Roman" w:hAnsi="Times New Roman"/>
                    </w:rPr>
                    <w:t xml:space="preserve"> </w:t>
                  </w:r>
                  <w:proofErr w:type="spellStart"/>
                  <w:r>
                    <w:rPr>
                      <w:rFonts w:ascii="Times New Roman" w:hAnsi="Times New Roman"/>
                    </w:rPr>
                    <w:t>halm.kaschnig.wührer</w:t>
                  </w:r>
                  <w:proofErr w:type="spellEnd"/>
                </w:p>
                <w:p w:rsidR="003C4FCB" w:rsidRPr="009E6160" w:rsidRDefault="003C4FCB" w:rsidP="009E6160">
                  <w:pPr>
                    <w:spacing w:after="0" w:line="240" w:lineRule="auto"/>
                    <w:rPr>
                      <w:rFonts w:ascii="Times New Roman" w:hAnsi="Times New Roman"/>
                    </w:rPr>
                  </w:pPr>
                  <w:r>
                    <w:rPr>
                      <w:rFonts w:ascii="Times New Roman" w:hAnsi="Times New Roman"/>
                    </w:rPr>
                    <w:t>www.halm.kaschnig.at</w:t>
                  </w:r>
                </w:p>
                <w:p w:rsidR="003C4FCB" w:rsidRDefault="003C4FCB" w:rsidP="009E6160">
                  <w:pPr>
                    <w:ind w:left="720"/>
                  </w:pPr>
                </w:p>
              </w:txbxContent>
            </v:textbox>
          </v:shape>
        </w:pict>
      </w:r>
    </w:p>
    <w:p w:rsidR="003C4FCB" w:rsidRDefault="003C4FCB" w:rsidP="00B95593">
      <w:pPr>
        <w:spacing w:after="0" w:line="312" w:lineRule="auto"/>
        <w:jc w:val="both"/>
        <w:rPr>
          <w:rFonts w:ascii="Slimbach LT" w:hAnsi="Slimbach LT"/>
          <w:b/>
          <w:sz w:val="24"/>
        </w:rPr>
      </w:pPr>
    </w:p>
    <w:p w:rsidR="003C4FCB" w:rsidRDefault="003C4FCB" w:rsidP="00B95593">
      <w:pPr>
        <w:spacing w:after="0" w:line="312" w:lineRule="auto"/>
        <w:jc w:val="both"/>
        <w:rPr>
          <w:rFonts w:ascii="Slimbach LT" w:hAnsi="Slimbach LT"/>
          <w:b/>
          <w:sz w:val="24"/>
        </w:rPr>
      </w:pPr>
    </w:p>
    <w:p w:rsidR="003C4FCB" w:rsidRDefault="003C4FCB" w:rsidP="00B95593">
      <w:pPr>
        <w:spacing w:after="0" w:line="312" w:lineRule="auto"/>
        <w:jc w:val="both"/>
        <w:rPr>
          <w:rFonts w:ascii="Slimbach LT" w:hAnsi="Slimbach LT"/>
          <w:b/>
          <w:sz w:val="24"/>
        </w:rPr>
      </w:pPr>
    </w:p>
    <w:p w:rsidR="003C4FCB" w:rsidRDefault="003C4FCB" w:rsidP="00B95593">
      <w:pPr>
        <w:spacing w:after="0" w:line="312" w:lineRule="auto"/>
        <w:jc w:val="both"/>
        <w:rPr>
          <w:rFonts w:ascii="Slimbach LT" w:hAnsi="Slimbach LT"/>
          <w:b/>
          <w:sz w:val="24"/>
        </w:rPr>
      </w:pPr>
    </w:p>
    <w:p w:rsidR="003C4FCB" w:rsidRDefault="003C4FCB" w:rsidP="00B95593">
      <w:pPr>
        <w:spacing w:after="0" w:line="312" w:lineRule="auto"/>
        <w:jc w:val="both"/>
        <w:rPr>
          <w:rFonts w:ascii="Slimbach LT" w:hAnsi="Slimbach LT"/>
          <w:b/>
          <w:sz w:val="24"/>
        </w:rPr>
      </w:pPr>
    </w:p>
    <w:p w:rsidR="003C4FCB" w:rsidRDefault="003C4FCB" w:rsidP="00B95593">
      <w:pPr>
        <w:spacing w:after="0" w:line="312" w:lineRule="auto"/>
        <w:jc w:val="both"/>
        <w:rPr>
          <w:rFonts w:ascii="Slimbach LT" w:hAnsi="Slimbach LT"/>
          <w:b/>
          <w:sz w:val="24"/>
        </w:rPr>
      </w:pPr>
    </w:p>
    <w:p w:rsidR="003C4FCB" w:rsidRDefault="003C4FCB" w:rsidP="00B95593">
      <w:pPr>
        <w:spacing w:after="0" w:line="312" w:lineRule="auto"/>
        <w:jc w:val="both"/>
        <w:rPr>
          <w:rFonts w:ascii="Slimbach LT" w:hAnsi="Slimbach LT"/>
          <w:b/>
          <w:sz w:val="24"/>
        </w:rPr>
      </w:pPr>
    </w:p>
    <w:p w:rsidR="003C4FCB" w:rsidRDefault="003C4FCB" w:rsidP="00B95593">
      <w:pPr>
        <w:spacing w:after="0" w:line="312" w:lineRule="auto"/>
        <w:jc w:val="both"/>
        <w:rPr>
          <w:rFonts w:ascii="Slimbach LT" w:hAnsi="Slimbach LT"/>
          <w:b/>
          <w:sz w:val="24"/>
        </w:rPr>
      </w:pPr>
    </w:p>
    <w:p w:rsidR="003C4FCB" w:rsidRDefault="003C4FCB" w:rsidP="00B95593">
      <w:pPr>
        <w:spacing w:after="0" w:line="312" w:lineRule="auto"/>
        <w:jc w:val="both"/>
        <w:rPr>
          <w:rFonts w:ascii="Slimbach LT" w:hAnsi="Slimbach LT"/>
          <w:b/>
          <w:sz w:val="24"/>
        </w:rPr>
      </w:pPr>
    </w:p>
    <w:p w:rsidR="003C4FCB" w:rsidRDefault="003C4FCB" w:rsidP="00B95593">
      <w:pPr>
        <w:spacing w:after="0" w:line="312" w:lineRule="auto"/>
        <w:jc w:val="both"/>
        <w:rPr>
          <w:rFonts w:ascii="Slimbach LT" w:hAnsi="Slimbach LT"/>
          <w:b/>
          <w:sz w:val="24"/>
        </w:rPr>
      </w:pPr>
    </w:p>
    <w:p w:rsidR="003C4FCB" w:rsidRDefault="003C4FCB" w:rsidP="0088020F">
      <w:pPr>
        <w:spacing w:after="0" w:line="312" w:lineRule="auto"/>
        <w:jc w:val="both"/>
        <w:rPr>
          <w:rFonts w:ascii="Slimbach LT" w:hAnsi="Slimbach LT"/>
          <w:sz w:val="20"/>
        </w:rPr>
      </w:pPr>
      <w:r>
        <w:rPr>
          <w:rFonts w:ascii="Slimbach LT" w:hAnsi="Slimbach LT"/>
          <w:b/>
          <w:sz w:val="20"/>
        </w:rPr>
        <w:t>PREFA</w:t>
      </w:r>
      <w:r w:rsidR="00AB2C39">
        <w:rPr>
          <w:rFonts w:ascii="Slimbach LT" w:hAnsi="Slimbach LT"/>
          <w:b/>
          <w:sz w:val="20"/>
        </w:rPr>
        <w:t xml:space="preserve"> en bref</w:t>
      </w:r>
      <w:r>
        <w:rPr>
          <w:rFonts w:ascii="Slimbach LT" w:hAnsi="Slimbach LT"/>
          <w:b/>
          <w:sz w:val="20"/>
        </w:rPr>
        <w:t> :</w:t>
      </w:r>
      <w:r>
        <w:rPr>
          <w:rFonts w:ascii="Slimbach LT" w:hAnsi="Slimbach LT"/>
          <w:sz w:val="20"/>
        </w:rPr>
        <w:t xml:space="preserve"> </w:t>
      </w:r>
      <w:r w:rsidR="00DE2FC0" w:rsidRPr="008E27B6">
        <w:rPr>
          <w:rFonts w:ascii="Slimbach LT" w:hAnsi="Slimbach LT"/>
          <w:sz w:val="20"/>
        </w:rPr>
        <w:t xml:space="preserve">L'entreprise PREFA </w:t>
      </w:r>
      <w:proofErr w:type="spellStart"/>
      <w:r w:rsidR="00DE2FC0" w:rsidRPr="008E27B6">
        <w:rPr>
          <w:rFonts w:ascii="Slimbach LT" w:hAnsi="Slimbach LT"/>
          <w:sz w:val="20"/>
        </w:rPr>
        <w:t>Aluminiumprodukte</w:t>
      </w:r>
      <w:proofErr w:type="spellEnd"/>
      <w:r w:rsidR="00DE2FC0" w:rsidRPr="008E27B6">
        <w:rPr>
          <w:rFonts w:ascii="Slimbach LT" w:hAnsi="Slimbach LT"/>
          <w:sz w:val="20"/>
        </w:rPr>
        <w:t xml:space="preserve"> </w:t>
      </w:r>
      <w:proofErr w:type="spellStart"/>
      <w:r w:rsidR="00DE2FC0" w:rsidRPr="008E27B6">
        <w:rPr>
          <w:rFonts w:ascii="Slimbach LT" w:hAnsi="Slimbach LT"/>
          <w:sz w:val="20"/>
        </w:rPr>
        <w:t>GmbH</w:t>
      </w:r>
      <w:proofErr w:type="spellEnd"/>
      <w:r w:rsidR="00DE2FC0" w:rsidRPr="008E27B6">
        <w:rPr>
          <w:rFonts w:ascii="Slimbach LT" w:hAnsi="Slimbach LT"/>
          <w:sz w:val="20"/>
        </w:rPr>
        <w:t xml:space="preserve">, spécialisée dans le développement, la production et la commercialisation de systèmes de toit et de façades en aluminium, est présente dans toute l'Europe depuis 65 ans. Au total, le groupe PREFA emploie 400 personnes, dont 180 en Autriche. Les produits haut de gamme, plus de 4000, sont exclusivement produits en Autriche et en Allemagne. PREFA fait partie du groupe de l'industriel Dr. Cornelius </w:t>
      </w:r>
      <w:proofErr w:type="spellStart"/>
      <w:r w:rsidR="00DE2FC0" w:rsidRPr="008E27B6">
        <w:rPr>
          <w:rFonts w:ascii="Slimbach LT" w:hAnsi="Slimbach LT"/>
          <w:sz w:val="20"/>
        </w:rPr>
        <w:t>Grupp</w:t>
      </w:r>
      <w:proofErr w:type="spellEnd"/>
      <w:r w:rsidR="00DE2FC0" w:rsidRPr="008E27B6">
        <w:rPr>
          <w:rFonts w:ascii="Slimbach LT" w:hAnsi="Slimbach LT"/>
          <w:sz w:val="20"/>
        </w:rPr>
        <w:t>, qui emploie plus de 6 000 personnes dans le monde sur plus de 30 sites de production.</w:t>
      </w:r>
    </w:p>
    <w:p w:rsidR="00C179F8" w:rsidRPr="008E27B6" w:rsidRDefault="00C179F8" w:rsidP="0088020F">
      <w:pPr>
        <w:spacing w:after="0" w:line="312" w:lineRule="auto"/>
        <w:jc w:val="both"/>
        <w:rPr>
          <w:rFonts w:ascii="Slimbach LT" w:hAnsi="Slimbach LT"/>
          <w:sz w:val="20"/>
        </w:rPr>
      </w:pPr>
    </w:p>
    <w:p w:rsidR="003C4FCB" w:rsidRDefault="003C4FCB" w:rsidP="0088020F">
      <w:pPr>
        <w:spacing w:after="0" w:line="312" w:lineRule="auto"/>
        <w:jc w:val="both"/>
        <w:rPr>
          <w:rFonts w:ascii="Slimbach LT" w:hAnsi="Slimbach LT"/>
          <w:b/>
          <w:sz w:val="24"/>
        </w:rPr>
      </w:pPr>
      <w:r>
        <w:rPr>
          <w:rFonts w:ascii="Slimbach LT" w:hAnsi="Slimbach LT"/>
          <w:b/>
          <w:sz w:val="24"/>
        </w:rPr>
        <w:t>Légende :</w:t>
      </w:r>
    </w:p>
    <w:p w:rsidR="003C4FCB" w:rsidRPr="00142D97" w:rsidRDefault="003C4FCB" w:rsidP="009976DE">
      <w:pPr>
        <w:spacing w:after="0" w:line="312" w:lineRule="auto"/>
        <w:jc w:val="both"/>
        <w:rPr>
          <w:rFonts w:ascii="Slimbach LT" w:hAnsi="Slimbach LT"/>
          <w:sz w:val="20"/>
          <w:szCs w:val="20"/>
        </w:rPr>
      </w:pPr>
      <w:r>
        <w:rPr>
          <w:rFonts w:ascii="Slimbach LT" w:hAnsi="Slimbach LT"/>
          <w:sz w:val="20"/>
        </w:rPr>
        <w:t>Historique au sol, moderne au 1</w:t>
      </w:r>
      <w:r>
        <w:rPr>
          <w:rFonts w:ascii="Slimbach LT" w:hAnsi="Slimbach LT"/>
          <w:sz w:val="20"/>
          <w:vertAlign w:val="superscript"/>
        </w:rPr>
        <w:t>er</w:t>
      </w:r>
      <w:r>
        <w:rPr>
          <w:rFonts w:ascii="Slimbach LT" w:hAnsi="Slimbach LT"/>
          <w:sz w:val="20"/>
        </w:rPr>
        <w:t xml:space="preserve"> étage : les soubassements de l’ancienne grange du bâtiment administratif de </w:t>
      </w:r>
      <w:proofErr w:type="spellStart"/>
      <w:r>
        <w:rPr>
          <w:rFonts w:ascii="Slimbach LT" w:hAnsi="Slimbach LT"/>
          <w:sz w:val="20"/>
        </w:rPr>
        <w:t>Völkermarkt</w:t>
      </w:r>
      <w:proofErr w:type="spellEnd"/>
      <w:r>
        <w:rPr>
          <w:rFonts w:ascii="Slimbach LT" w:hAnsi="Slimbach LT"/>
          <w:sz w:val="20"/>
        </w:rPr>
        <w:t xml:space="preserve"> (Carinthie/Autriche) ont été conservés comme fondations et parfaitement mis en scène grâce aux toitures et façades PREFA.</w:t>
      </w:r>
    </w:p>
    <w:p w:rsidR="003C4FCB" w:rsidRPr="00142D97" w:rsidRDefault="003C4FCB" w:rsidP="009976DE">
      <w:pPr>
        <w:spacing w:after="0" w:line="312" w:lineRule="auto"/>
        <w:jc w:val="both"/>
        <w:rPr>
          <w:rFonts w:ascii="Slimbach LT" w:hAnsi="Slimbach LT"/>
          <w:sz w:val="20"/>
          <w:szCs w:val="20"/>
        </w:rPr>
      </w:pPr>
    </w:p>
    <w:p w:rsidR="003C4FCB" w:rsidRPr="00142D97" w:rsidRDefault="003C4FCB" w:rsidP="009976DE">
      <w:pPr>
        <w:spacing w:after="0" w:line="312" w:lineRule="auto"/>
        <w:jc w:val="both"/>
        <w:rPr>
          <w:rFonts w:ascii="Slimbach LT" w:hAnsi="Slimbach LT"/>
          <w:sz w:val="20"/>
          <w:szCs w:val="20"/>
        </w:rPr>
      </w:pPr>
      <w:r>
        <w:rPr>
          <w:rFonts w:ascii="Slimbach LT" w:hAnsi="Slimbach LT"/>
          <w:sz w:val="20"/>
        </w:rPr>
        <w:t>Les matériaux de la façade et des toits en pente sont harmonieux. Réalisé avec les systèmes et les surfaces métalliques PREFA.</w:t>
      </w:r>
    </w:p>
    <w:p w:rsidR="003C4FCB" w:rsidRDefault="003C4FCB" w:rsidP="009976DE">
      <w:pPr>
        <w:spacing w:after="0" w:line="312" w:lineRule="auto"/>
        <w:jc w:val="both"/>
        <w:rPr>
          <w:rFonts w:ascii="Slimbach LT" w:hAnsi="Slimbach LT"/>
          <w:sz w:val="24"/>
        </w:rPr>
      </w:pPr>
    </w:p>
    <w:p w:rsidR="003C4FCB" w:rsidRDefault="003C4FCB" w:rsidP="0088020F">
      <w:pPr>
        <w:spacing w:after="0" w:line="312" w:lineRule="auto"/>
        <w:jc w:val="both"/>
        <w:rPr>
          <w:rFonts w:ascii="Slimbach LT" w:hAnsi="Slimbach LT"/>
          <w:b/>
          <w:sz w:val="16"/>
          <w:szCs w:val="16"/>
        </w:rPr>
      </w:pPr>
    </w:p>
    <w:p w:rsidR="003C4FCB" w:rsidRPr="00DE6350" w:rsidRDefault="003C4FCB" w:rsidP="0088020F">
      <w:pPr>
        <w:spacing w:after="0" w:line="312" w:lineRule="auto"/>
        <w:jc w:val="both"/>
        <w:rPr>
          <w:rFonts w:ascii="Slimbach LT" w:hAnsi="Slimbach LT"/>
          <w:b/>
          <w:sz w:val="16"/>
          <w:szCs w:val="16"/>
        </w:rPr>
      </w:pPr>
      <w:r>
        <w:rPr>
          <w:rFonts w:ascii="Slimbach LT" w:hAnsi="Slimbach LT"/>
          <w:b/>
          <w:sz w:val="16"/>
        </w:rPr>
        <w:t>Crédits photo :</w:t>
      </w:r>
    </w:p>
    <w:p w:rsidR="003C4FCB" w:rsidRPr="00DE6350" w:rsidRDefault="003C4FCB" w:rsidP="0088020F">
      <w:pPr>
        <w:spacing w:after="0" w:line="312" w:lineRule="auto"/>
        <w:jc w:val="both"/>
        <w:rPr>
          <w:rFonts w:ascii="Slimbach LT" w:hAnsi="Slimbach LT"/>
          <w:sz w:val="16"/>
          <w:szCs w:val="16"/>
        </w:rPr>
      </w:pPr>
      <w:r>
        <w:rPr>
          <w:rFonts w:ascii="Slimbach LT" w:hAnsi="Slimbach LT"/>
          <w:sz w:val="16"/>
        </w:rPr>
        <w:t xml:space="preserve">PREFA/Croce </w:t>
      </w:r>
      <w:r w:rsidR="00C179F8">
        <w:rPr>
          <w:rFonts w:ascii="Slimbach LT" w:hAnsi="Slimbach LT"/>
          <w:sz w:val="16"/>
        </w:rPr>
        <w:t xml:space="preserve"> - R</w:t>
      </w:r>
      <w:r>
        <w:rPr>
          <w:rFonts w:ascii="Slimbach LT" w:hAnsi="Slimbach LT"/>
          <w:sz w:val="16"/>
        </w:rPr>
        <w:t>eproduction libre</w:t>
      </w:r>
    </w:p>
    <w:p w:rsidR="003C4FCB" w:rsidRPr="00DE6350" w:rsidRDefault="003C4FCB" w:rsidP="0088020F">
      <w:pPr>
        <w:spacing w:after="0" w:line="312" w:lineRule="auto"/>
        <w:jc w:val="both"/>
        <w:rPr>
          <w:rFonts w:ascii="Slimbach LT" w:hAnsi="Slimbach LT"/>
          <w:sz w:val="16"/>
          <w:szCs w:val="16"/>
        </w:rPr>
      </w:pPr>
    </w:p>
    <w:p w:rsidR="003C4FCB" w:rsidRPr="00D82BA6" w:rsidRDefault="003C4FCB" w:rsidP="00142D97">
      <w:pPr>
        <w:spacing w:after="0" w:line="312" w:lineRule="auto"/>
        <w:jc w:val="both"/>
        <w:rPr>
          <w:rFonts w:ascii="Slimbach LT" w:hAnsi="Slimbach LT"/>
          <w:b/>
          <w:sz w:val="16"/>
          <w:szCs w:val="16"/>
          <w:u w:val="single"/>
        </w:rPr>
      </w:pPr>
      <w:r>
        <w:rPr>
          <w:rFonts w:ascii="Slimbach LT" w:hAnsi="Slimbach LT"/>
          <w:b/>
          <w:sz w:val="16"/>
          <w:u w:val="single"/>
        </w:rPr>
        <w:t xml:space="preserve">Pour </w:t>
      </w:r>
      <w:r w:rsidR="00AB2C39">
        <w:rPr>
          <w:rFonts w:ascii="Slimbach LT" w:hAnsi="Slimbach LT"/>
          <w:b/>
          <w:sz w:val="16"/>
          <w:u w:val="single"/>
        </w:rPr>
        <w:t>plus</w:t>
      </w:r>
      <w:r>
        <w:rPr>
          <w:rFonts w:ascii="Slimbach LT" w:hAnsi="Slimbach LT"/>
          <w:b/>
          <w:sz w:val="16"/>
          <w:u w:val="single"/>
        </w:rPr>
        <w:t xml:space="preserve"> d’information</w:t>
      </w:r>
      <w:r w:rsidR="00AB2C39">
        <w:rPr>
          <w:rFonts w:ascii="Slimbach LT" w:hAnsi="Slimbach LT"/>
          <w:b/>
          <w:sz w:val="16"/>
          <w:u w:val="single"/>
        </w:rPr>
        <w:t>s</w:t>
      </w:r>
      <w:r>
        <w:rPr>
          <w:rFonts w:ascii="Slimbach LT" w:hAnsi="Slimbach LT"/>
          <w:b/>
          <w:sz w:val="16"/>
          <w:u w:val="single"/>
        </w:rPr>
        <w:t xml:space="preserve">, </w:t>
      </w:r>
      <w:r w:rsidR="00C179F8">
        <w:rPr>
          <w:rFonts w:ascii="Slimbach LT" w:hAnsi="Slimbach LT"/>
          <w:b/>
          <w:sz w:val="16"/>
          <w:u w:val="single"/>
        </w:rPr>
        <w:t xml:space="preserve">veuillez </w:t>
      </w:r>
      <w:r w:rsidR="00AB2C39">
        <w:rPr>
          <w:rFonts w:ascii="Slimbach LT" w:hAnsi="Slimbach LT"/>
          <w:b/>
          <w:sz w:val="16"/>
          <w:u w:val="single"/>
        </w:rPr>
        <w:t>contacte</w:t>
      </w:r>
      <w:r w:rsidR="00C179F8">
        <w:rPr>
          <w:rFonts w:ascii="Slimbach LT" w:hAnsi="Slimbach LT"/>
          <w:b/>
          <w:sz w:val="16"/>
          <w:u w:val="single"/>
        </w:rPr>
        <w:t>r</w:t>
      </w:r>
      <w:r>
        <w:rPr>
          <w:rFonts w:ascii="Slimbach LT" w:hAnsi="Slimbach LT"/>
          <w:b/>
          <w:sz w:val="16"/>
          <w:u w:val="single"/>
        </w:rPr>
        <w:t> :</w:t>
      </w:r>
    </w:p>
    <w:p w:rsidR="003C4FCB" w:rsidRPr="00832B03" w:rsidRDefault="003C4FCB" w:rsidP="00142D97">
      <w:pPr>
        <w:spacing w:after="0" w:line="312" w:lineRule="auto"/>
        <w:jc w:val="both"/>
        <w:rPr>
          <w:rFonts w:ascii="Slimbach LT" w:hAnsi="Slimbach LT"/>
          <w:sz w:val="16"/>
          <w:szCs w:val="16"/>
          <w:lang w:val="de-DE"/>
        </w:rPr>
      </w:pPr>
      <w:r w:rsidRPr="00832B03">
        <w:rPr>
          <w:rFonts w:ascii="Slimbach LT" w:hAnsi="Slimbach LT"/>
          <w:sz w:val="16"/>
          <w:lang w:val="de-DE"/>
        </w:rPr>
        <w:t>Rudolf Körber</w:t>
      </w:r>
    </w:p>
    <w:p w:rsidR="003C4FCB" w:rsidRPr="00832B03" w:rsidRDefault="00C179F8" w:rsidP="00142D97">
      <w:pPr>
        <w:spacing w:after="0" w:line="312" w:lineRule="auto"/>
        <w:jc w:val="both"/>
        <w:rPr>
          <w:rFonts w:ascii="Slimbach LT" w:hAnsi="Slimbach LT"/>
          <w:sz w:val="16"/>
          <w:szCs w:val="16"/>
          <w:lang w:val="de-DE"/>
        </w:rPr>
      </w:pPr>
      <w:proofErr w:type="spellStart"/>
      <w:r w:rsidRPr="00832B03">
        <w:rPr>
          <w:rFonts w:ascii="Slimbach LT" w:hAnsi="Slimbach LT"/>
          <w:sz w:val="16"/>
          <w:lang w:val="de-DE"/>
        </w:rPr>
        <w:t>Direct</w:t>
      </w:r>
      <w:r>
        <w:rPr>
          <w:rFonts w:ascii="Slimbach LT" w:hAnsi="Slimbach LT"/>
          <w:sz w:val="16"/>
          <w:lang w:val="de-DE"/>
        </w:rPr>
        <w:t>eur</w:t>
      </w:r>
      <w:proofErr w:type="spellEnd"/>
      <w:r w:rsidRPr="00832B03">
        <w:rPr>
          <w:rFonts w:ascii="Slimbach LT" w:hAnsi="Slimbach LT"/>
          <w:sz w:val="16"/>
          <w:lang w:val="de-DE"/>
        </w:rPr>
        <w:t xml:space="preserve"> </w:t>
      </w:r>
      <w:r w:rsidR="003C4FCB" w:rsidRPr="00832B03">
        <w:rPr>
          <w:rFonts w:ascii="Slimbach LT" w:hAnsi="Slimbach LT"/>
          <w:sz w:val="16"/>
          <w:lang w:val="de-DE"/>
        </w:rPr>
        <w:t xml:space="preserve">Marketing international </w:t>
      </w:r>
    </w:p>
    <w:p w:rsidR="003C4FCB" w:rsidRPr="00832B03" w:rsidRDefault="003C4FCB" w:rsidP="00142D97">
      <w:pPr>
        <w:spacing w:after="0" w:line="312" w:lineRule="auto"/>
        <w:jc w:val="both"/>
        <w:rPr>
          <w:rFonts w:ascii="Slimbach LT" w:hAnsi="Slimbach LT"/>
          <w:sz w:val="16"/>
          <w:szCs w:val="16"/>
          <w:lang w:val="de-DE"/>
        </w:rPr>
      </w:pPr>
      <w:r w:rsidRPr="00832B03">
        <w:rPr>
          <w:rFonts w:ascii="Slimbach LT" w:hAnsi="Slimbach LT"/>
          <w:sz w:val="16"/>
          <w:lang w:val="de-DE"/>
        </w:rPr>
        <w:t>PREFA Aluminiumprodukte GmbH</w:t>
      </w:r>
    </w:p>
    <w:p w:rsidR="003C4FCB" w:rsidRPr="00832B03" w:rsidRDefault="003C4FCB" w:rsidP="00142D97">
      <w:pPr>
        <w:spacing w:after="0" w:line="312" w:lineRule="auto"/>
        <w:jc w:val="both"/>
        <w:rPr>
          <w:rFonts w:ascii="Slimbach LT" w:hAnsi="Slimbach LT"/>
          <w:sz w:val="16"/>
          <w:szCs w:val="16"/>
          <w:lang w:val="de-DE"/>
        </w:rPr>
      </w:pPr>
      <w:r w:rsidRPr="00832B03">
        <w:rPr>
          <w:rFonts w:ascii="Slimbach LT" w:hAnsi="Slimbach LT"/>
          <w:sz w:val="16"/>
          <w:lang w:val="de-DE"/>
        </w:rPr>
        <w:t xml:space="preserve">Werkstraße 1, A-3182 </w:t>
      </w:r>
      <w:proofErr w:type="spellStart"/>
      <w:r w:rsidRPr="00832B03">
        <w:rPr>
          <w:rFonts w:ascii="Slimbach LT" w:hAnsi="Slimbach LT"/>
          <w:sz w:val="16"/>
          <w:lang w:val="de-DE"/>
        </w:rPr>
        <w:t>Marktl</w:t>
      </w:r>
      <w:proofErr w:type="spellEnd"/>
      <w:r w:rsidRPr="00832B03">
        <w:rPr>
          <w:rFonts w:ascii="Slimbach LT" w:hAnsi="Slimbach LT"/>
          <w:sz w:val="16"/>
          <w:lang w:val="de-DE"/>
        </w:rPr>
        <w:t>/Lilienfeld</w:t>
      </w:r>
    </w:p>
    <w:p w:rsidR="003C4FCB" w:rsidRDefault="003C4FCB" w:rsidP="00142D97">
      <w:pPr>
        <w:spacing w:after="0" w:line="312" w:lineRule="auto"/>
        <w:jc w:val="both"/>
        <w:rPr>
          <w:rFonts w:ascii="Slimbach LT" w:hAnsi="Slimbach LT"/>
          <w:sz w:val="16"/>
          <w:szCs w:val="16"/>
        </w:rPr>
      </w:pPr>
      <w:r>
        <w:rPr>
          <w:rFonts w:ascii="Slimbach LT" w:hAnsi="Slimbach LT"/>
          <w:sz w:val="16"/>
        </w:rPr>
        <w:t>Tél. : +43 2762 502-836</w:t>
      </w:r>
    </w:p>
    <w:p w:rsidR="003C4FCB" w:rsidRDefault="003C4FCB" w:rsidP="00142D97">
      <w:pPr>
        <w:spacing w:after="0" w:line="312" w:lineRule="auto"/>
        <w:jc w:val="both"/>
        <w:rPr>
          <w:rFonts w:ascii="Slimbach LT" w:hAnsi="Slimbach LT"/>
          <w:sz w:val="16"/>
          <w:szCs w:val="16"/>
        </w:rPr>
      </w:pPr>
      <w:r>
        <w:rPr>
          <w:rFonts w:ascii="Slimbach LT" w:hAnsi="Slimbach LT"/>
          <w:sz w:val="16"/>
        </w:rPr>
        <w:t>Port. : +43/664/4423400</w:t>
      </w:r>
    </w:p>
    <w:p w:rsidR="003C4FCB" w:rsidRPr="00DE6350" w:rsidRDefault="003C4FCB" w:rsidP="00142D97">
      <w:pPr>
        <w:spacing w:after="0" w:line="312" w:lineRule="auto"/>
        <w:jc w:val="both"/>
        <w:rPr>
          <w:rFonts w:ascii="Slimbach LT" w:hAnsi="Slimbach LT"/>
          <w:sz w:val="16"/>
          <w:szCs w:val="16"/>
        </w:rPr>
      </w:pPr>
      <w:r>
        <w:rPr>
          <w:rFonts w:ascii="Slimbach LT" w:hAnsi="Slimbach LT"/>
          <w:sz w:val="16"/>
        </w:rPr>
        <w:t>E-mail : rudolf.koerber@prefa.com</w:t>
      </w:r>
    </w:p>
    <w:p w:rsidR="003C4FCB" w:rsidRPr="00582D75" w:rsidRDefault="003C4FCB" w:rsidP="006F2311">
      <w:pPr>
        <w:spacing w:after="0"/>
        <w:rPr>
          <w:sz w:val="24"/>
        </w:rPr>
      </w:pPr>
    </w:p>
    <w:sectPr w:rsidR="003C4FCB" w:rsidRPr="00582D75" w:rsidSect="008E27B6">
      <w:headerReference w:type="default" r:id="rId7"/>
      <w:pgSz w:w="11906" w:h="16838"/>
      <w:pgMar w:top="180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CB" w:rsidRDefault="003C4FCB" w:rsidP="006F2311">
      <w:pPr>
        <w:spacing w:after="0" w:line="240" w:lineRule="auto"/>
      </w:pPr>
      <w:r>
        <w:separator/>
      </w:r>
    </w:p>
  </w:endnote>
  <w:endnote w:type="continuationSeparator" w:id="0">
    <w:p w:rsidR="003C4FCB" w:rsidRDefault="003C4FC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limbach LT">
    <w:panose1 w:val="0200050306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CB" w:rsidRDefault="003C4FCB" w:rsidP="006F2311">
      <w:pPr>
        <w:spacing w:after="0" w:line="240" w:lineRule="auto"/>
      </w:pPr>
      <w:r>
        <w:separator/>
      </w:r>
    </w:p>
  </w:footnote>
  <w:footnote w:type="continuationSeparator" w:id="0">
    <w:p w:rsidR="003C4FCB" w:rsidRDefault="003C4FCB"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CB" w:rsidRDefault="008E27B6">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42.55pt">
          <v:imagedata r:id="rId1" o:title="slogan 1 lign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D13"/>
    <w:rsid w:val="000074E7"/>
    <w:rsid w:val="0001737F"/>
    <w:rsid w:val="00023CF5"/>
    <w:rsid w:val="00035DB4"/>
    <w:rsid w:val="00040A1A"/>
    <w:rsid w:val="000710BD"/>
    <w:rsid w:val="00081A96"/>
    <w:rsid w:val="00090327"/>
    <w:rsid w:val="00097719"/>
    <w:rsid w:val="000A0308"/>
    <w:rsid w:val="000A6BDF"/>
    <w:rsid w:val="000B2455"/>
    <w:rsid w:val="000B6CEF"/>
    <w:rsid w:val="000C2ED7"/>
    <w:rsid w:val="000C46AF"/>
    <w:rsid w:val="000C4E88"/>
    <w:rsid w:val="000C53AA"/>
    <w:rsid w:val="000C7CAA"/>
    <w:rsid w:val="000D56FE"/>
    <w:rsid w:val="000E50C6"/>
    <w:rsid w:val="000F0272"/>
    <w:rsid w:val="001274C2"/>
    <w:rsid w:val="00130E4E"/>
    <w:rsid w:val="00142D97"/>
    <w:rsid w:val="0014697B"/>
    <w:rsid w:val="00147A25"/>
    <w:rsid w:val="00180BC4"/>
    <w:rsid w:val="00183A08"/>
    <w:rsid w:val="00186641"/>
    <w:rsid w:val="00190041"/>
    <w:rsid w:val="001A0588"/>
    <w:rsid w:val="001A086F"/>
    <w:rsid w:val="001A0FA6"/>
    <w:rsid w:val="001B3151"/>
    <w:rsid w:val="001B3B56"/>
    <w:rsid w:val="001B54A9"/>
    <w:rsid w:val="001D03CD"/>
    <w:rsid w:val="001E2A12"/>
    <w:rsid w:val="001E34E1"/>
    <w:rsid w:val="001E5630"/>
    <w:rsid w:val="001F25BA"/>
    <w:rsid w:val="002030E4"/>
    <w:rsid w:val="00206536"/>
    <w:rsid w:val="0021200F"/>
    <w:rsid w:val="002135A4"/>
    <w:rsid w:val="00246B26"/>
    <w:rsid w:val="00256194"/>
    <w:rsid w:val="00260A48"/>
    <w:rsid w:val="0026119D"/>
    <w:rsid w:val="00265C3B"/>
    <w:rsid w:val="00267BD7"/>
    <w:rsid w:val="00270251"/>
    <w:rsid w:val="00271BB6"/>
    <w:rsid w:val="002736DD"/>
    <w:rsid w:val="00280229"/>
    <w:rsid w:val="0029012C"/>
    <w:rsid w:val="002904D5"/>
    <w:rsid w:val="002A694B"/>
    <w:rsid w:val="002B465F"/>
    <w:rsid w:val="002B6DD4"/>
    <w:rsid w:val="002E1131"/>
    <w:rsid w:val="002E23F5"/>
    <w:rsid w:val="002E6678"/>
    <w:rsid w:val="002F7F40"/>
    <w:rsid w:val="00306AA8"/>
    <w:rsid w:val="00315139"/>
    <w:rsid w:val="003171E2"/>
    <w:rsid w:val="003371C3"/>
    <w:rsid w:val="00346085"/>
    <w:rsid w:val="003507F8"/>
    <w:rsid w:val="00366813"/>
    <w:rsid w:val="003773F8"/>
    <w:rsid w:val="003848C4"/>
    <w:rsid w:val="003902BF"/>
    <w:rsid w:val="003916BD"/>
    <w:rsid w:val="003B3BED"/>
    <w:rsid w:val="003B6D50"/>
    <w:rsid w:val="003C4FCB"/>
    <w:rsid w:val="003C57D6"/>
    <w:rsid w:val="003C6537"/>
    <w:rsid w:val="003E3885"/>
    <w:rsid w:val="003E6929"/>
    <w:rsid w:val="003E721A"/>
    <w:rsid w:val="003F0666"/>
    <w:rsid w:val="003F306C"/>
    <w:rsid w:val="0041413F"/>
    <w:rsid w:val="0042136D"/>
    <w:rsid w:val="004335F3"/>
    <w:rsid w:val="00433A40"/>
    <w:rsid w:val="004356DD"/>
    <w:rsid w:val="00436654"/>
    <w:rsid w:val="00436AD3"/>
    <w:rsid w:val="00437151"/>
    <w:rsid w:val="00441A92"/>
    <w:rsid w:val="0044536E"/>
    <w:rsid w:val="004627C1"/>
    <w:rsid w:val="00463AB6"/>
    <w:rsid w:val="004652DC"/>
    <w:rsid w:val="004675F3"/>
    <w:rsid w:val="004750A5"/>
    <w:rsid w:val="00491581"/>
    <w:rsid w:val="0049643E"/>
    <w:rsid w:val="004A1A94"/>
    <w:rsid w:val="004A6A3F"/>
    <w:rsid w:val="004B397A"/>
    <w:rsid w:val="004D7E60"/>
    <w:rsid w:val="004E2A26"/>
    <w:rsid w:val="004F1F7D"/>
    <w:rsid w:val="004F55B2"/>
    <w:rsid w:val="00500FCA"/>
    <w:rsid w:val="00501259"/>
    <w:rsid w:val="00520C9D"/>
    <w:rsid w:val="00525D47"/>
    <w:rsid w:val="005362CE"/>
    <w:rsid w:val="00536898"/>
    <w:rsid w:val="00545D3B"/>
    <w:rsid w:val="005623AB"/>
    <w:rsid w:val="0057196C"/>
    <w:rsid w:val="00572A88"/>
    <w:rsid w:val="00573394"/>
    <w:rsid w:val="005755D8"/>
    <w:rsid w:val="005769AD"/>
    <w:rsid w:val="00582D75"/>
    <w:rsid w:val="00583CE9"/>
    <w:rsid w:val="00586602"/>
    <w:rsid w:val="005B706E"/>
    <w:rsid w:val="005C7A64"/>
    <w:rsid w:val="005D09A9"/>
    <w:rsid w:val="005D7D3F"/>
    <w:rsid w:val="00604BE7"/>
    <w:rsid w:val="00623A4A"/>
    <w:rsid w:val="00630F16"/>
    <w:rsid w:val="00635EB9"/>
    <w:rsid w:val="00637B42"/>
    <w:rsid w:val="00650A11"/>
    <w:rsid w:val="00655D1D"/>
    <w:rsid w:val="006627B5"/>
    <w:rsid w:val="00663AE8"/>
    <w:rsid w:val="0066525E"/>
    <w:rsid w:val="006729C3"/>
    <w:rsid w:val="006A163E"/>
    <w:rsid w:val="006A6106"/>
    <w:rsid w:val="006B44CD"/>
    <w:rsid w:val="006B7A29"/>
    <w:rsid w:val="006C5BDA"/>
    <w:rsid w:val="006D600E"/>
    <w:rsid w:val="006F2311"/>
    <w:rsid w:val="0071209C"/>
    <w:rsid w:val="00712DBC"/>
    <w:rsid w:val="00716D99"/>
    <w:rsid w:val="007214D2"/>
    <w:rsid w:val="007230E7"/>
    <w:rsid w:val="00731193"/>
    <w:rsid w:val="00754705"/>
    <w:rsid w:val="00761989"/>
    <w:rsid w:val="007A199D"/>
    <w:rsid w:val="007B0380"/>
    <w:rsid w:val="007B7148"/>
    <w:rsid w:val="007C06BE"/>
    <w:rsid w:val="007C2DD6"/>
    <w:rsid w:val="007F2C60"/>
    <w:rsid w:val="008225FB"/>
    <w:rsid w:val="0082281D"/>
    <w:rsid w:val="00832B03"/>
    <w:rsid w:val="00833A0E"/>
    <w:rsid w:val="0084719B"/>
    <w:rsid w:val="008540AF"/>
    <w:rsid w:val="00856274"/>
    <w:rsid w:val="00857595"/>
    <w:rsid w:val="00864672"/>
    <w:rsid w:val="008707CB"/>
    <w:rsid w:val="00872833"/>
    <w:rsid w:val="0088020F"/>
    <w:rsid w:val="0088562F"/>
    <w:rsid w:val="00890506"/>
    <w:rsid w:val="008A7422"/>
    <w:rsid w:val="008B3027"/>
    <w:rsid w:val="008B65E5"/>
    <w:rsid w:val="008C3F2C"/>
    <w:rsid w:val="008E27B6"/>
    <w:rsid w:val="008F0613"/>
    <w:rsid w:val="008F6857"/>
    <w:rsid w:val="00911DC6"/>
    <w:rsid w:val="00925007"/>
    <w:rsid w:val="00925250"/>
    <w:rsid w:val="0093173E"/>
    <w:rsid w:val="009410B5"/>
    <w:rsid w:val="00941F31"/>
    <w:rsid w:val="00944180"/>
    <w:rsid w:val="0097203E"/>
    <w:rsid w:val="00976F4D"/>
    <w:rsid w:val="00984492"/>
    <w:rsid w:val="00994054"/>
    <w:rsid w:val="00994297"/>
    <w:rsid w:val="009976DE"/>
    <w:rsid w:val="009A1A18"/>
    <w:rsid w:val="009A2001"/>
    <w:rsid w:val="009A362E"/>
    <w:rsid w:val="009A6CC4"/>
    <w:rsid w:val="009B4448"/>
    <w:rsid w:val="009C1DBD"/>
    <w:rsid w:val="009C63D9"/>
    <w:rsid w:val="009C78E4"/>
    <w:rsid w:val="009D2D13"/>
    <w:rsid w:val="009E5D0B"/>
    <w:rsid w:val="009E6160"/>
    <w:rsid w:val="009E6E6A"/>
    <w:rsid w:val="009F2D65"/>
    <w:rsid w:val="00A00ED0"/>
    <w:rsid w:val="00A03A61"/>
    <w:rsid w:val="00A052FE"/>
    <w:rsid w:val="00A05D53"/>
    <w:rsid w:val="00A11C7B"/>
    <w:rsid w:val="00A145E9"/>
    <w:rsid w:val="00A17EA4"/>
    <w:rsid w:val="00A24BF4"/>
    <w:rsid w:val="00A408F8"/>
    <w:rsid w:val="00A41467"/>
    <w:rsid w:val="00A564F3"/>
    <w:rsid w:val="00A56E1E"/>
    <w:rsid w:val="00A60D82"/>
    <w:rsid w:val="00A62442"/>
    <w:rsid w:val="00A74D27"/>
    <w:rsid w:val="00A76A88"/>
    <w:rsid w:val="00A90890"/>
    <w:rsid w:val="00AA5103"/>
    <w:rsid w:val="00AB11B9"/>
    <w:rsid w:val="00AB2C39"/>
    <w:rsid w:val="00AB3A72"/>
    <w:rsid w:val="00AD5C95"/>
    <w:rsid w:val="00AE2BAA"/>
    <w:rsid w:val="00AE5616"/>
    <w:rsid w:val="00AF1CFC"/>
    <w:rsid w:val="00B106D0"/>
    <w:rsid w:val="00B11C6C"/>
    <w:rsid w:val="00B15F48"/>
    <w:rsid w:val="00B21509"/>
    <w:rsid w:val="00B23D09"/>
    <w:rsid w:val="00B251FD"/>
    <w:rsid w:val="00B32AF6"/>
    <w:rsid w:val="00B46C51"/>
    <w:rsid w:val="00B515E2"/>
    <w:rsid w:val="00B51910"/>
    <w:rsid w:val="00B64757"/>
    <w:rsid w:val="00B80FCC"/>
    <w:rsid w:val="00B95593"/>
    <w:rsid w:val="00BA68A7"/>
    <w:rsid w:val="00BA7E3E"/>
    <w:rsid w:val="00BD3135"/>
    <w:rsid w:val="00BE7E1F"/>
    <w:rsid w:val="00BF39DC"/>
    <w:rsid w:val="00BF40CB"/>
    <w:rsid w:val="00C00875"/>
    <w:rsid w:val="00C05D34"/>
    <w:rsid w:val="00C06D92"/>
    <w:rsid w:val="00C11307"/>
    <w:rsid w:val="00C12616"/>
    <w:rsid w:val="00C14815"/>
    <w:rsid w:val="00C179F8"/>
    <w:rsid w:val="00C17EB9"/>
    <w:rsid w:val="00C22B69"/>
    <w:rsid w:val="00C44A4F"/>
    <w:rsid w:val="00C45B6A"/>
    <w:rsid w:val="00C515B2"/>
    <w:rsid w:val="00C76AF8"/>
    <w:rsid w:val="00C77C04"/>
    <w:rsid w:val="00C81207"/>
    <w:rsid w:val="00C8746F"/>
    <w:rsid w:val="00CB13B7"/>
    <w:rsid w:val="00CB401C"/>
    <w:rsid w:val="00CC0403"/>
    <w:rsid w:val="00CD1966"/>
    <w:rsid w:val="00CD7C2D"/>
    <w:rsid w:val="00CE2CAD"/>
    <w:rsid w:val="00CE3023"/>
    <w:rsid w:val="00CE6CFD"/>
    <w:rsid w:val="00CF147E"/>
    <w:rsid w:val="00CF7CE6"/>
    <w:rsid w:val="00D26ECB"/>
    <w:rsid w:val="00D34535"/>
    <w:rsid w:val="00D34EBB"/>
    <w:rsid w:val="00D37080"/>
    <w:rsid w:val="00D4056E"/>
    <w:rsid w:val="00D42840"/>
    <w:rsid w:val="00D45DA1"/>
    <w:rsid w:val="00D47C21"/>
    <w:rsid w:val="00D62D8F"/>
    <w:rsid w:val="00D6749D"/>
    <w:rsid w:val="00D70B93"/>
    <w:rsid w:val="00D82BA6"/>
    <w:rsid w:val="00D8367C"/>
    <w:rsid w:val="00D91B82"/>
    <w:rsid w:val="00D95DB5"/>
    <w:rsid w:val="00DA20CE"/>
    <w:rsid w:val="00DA689F"/>
    <w:rsid w:val="00DC28E7"/>
    <w:rsid w:val="00DC5465"/>
    <w:rsid w:val="00DD6E73"/>
    <w:rsid w:val="00DE0EBE"/>
    <w:rsid w:val="00DE2FC0"/>
    <w:rsid w:val="00DE5EA4"/>
    <w:rsid w:val="00DE6350"/>
    <w:rsid w:val="00E25DB8"/>
    <w:rsid w:val="00E30EC3"/>
    <w:rsid w:val="00E37021"/>
    <w:rsid w:val="00E43AD8"/>
    <w:rsid w:val="00E46BE2"/>
    <w:rsid w:val="00E57F01"/>
    <w:rsid w:val="00E82FD2"/>
    <w:rsid w:val="00E86D5D"/>
    <w:rsid w:val="00E86E7F"/>
    <w:rsid w:val="00EC0E87"/>
    <w:rsid w:val="00EC123C"/>
    <w:rsid w:val="00EC368A"/>
    <w:rsid w:val="00EC4F27"/>
    <w:rsid w:val="00ED2B9E"/>
    <w:rsid w:val="00ED4EBE"/>
    <w:rsid w:val="00EE0B78"/>
    <w:rsid w:val="00EF6703"/>
    <w:rsid w:val="00F058D9"/>
    <w:rsid w:val="00F1161D"/>
    <w:rsid w:val="00F11B39"/>
    <w:rsid w:val="00F36A90"/>
    <w:rsid w:val="00F475C5"/>
    <w:rsid w:val="00F52DFA"/>
    <w:rsid w:val="00F55EE2"/>
    <w:rsid w:val="00F55EF2"/>
    <w:rsid w:val="00F6094D"/>
    <w:rsid w:val="00F61815"/>
    <w:rsid w:val="00F8066C"/>
    <w:rsid w:val="00F8204F"/>
    <w:rsid w:val="00F84511"/>
    <w:rsid w:val="00F87A9F"/>
    <w:rsid w:val="00FA0D43"/>
    <w:rsid w:val="00FA7BB5"/>
    <w:rsid w:val="00FB049B"/>
    <w:rsid w:val="00FB7D6B"/>
    <w:rsid w:val="00FC2175"/>
    <w:rsid w:val="00FC5E22"/>
    <w:rsid w:val="00FE0126"/>
    <w:rsid w:val="00FF12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57D6"/>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F2311"/>
    <w:rPr>
      <w:rFonts w:cs="Times New Roman"/>
    </w:rPr>
  </w:style>
  <w:style w:type="paragraph" w:styleId="Fuzeile">
    <w:name w:val="footer"/>
    <w:basedOn w:val="Standard"/>
    <w:link w:val="FuzeileZchn"/>
    <w:uiPriority w:val="99"/>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F2311"/>
    <w:rPr>
      <w:rFonts w:cs="Times New Roman"/>
    </w:rPr>
  </w:style>
  <w:style w:type="table" w:styleId="Tabellenraster">
    <w:name w:val="Table Grid"/>
    <w:basedOn w:val="NormaleTabelle"/>
    <w:uiPriority w:val="99"/>
    <w:rsid w:val="00081A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11DC6"/>
    <w:rPr>
      <w:rFonts w:ascii="Tahoma" w:hAnsi="Tahoma" w:cs="Tahoma"/>
      <w:sz w:val="16"/>
      <w:szCs w:val="16"/>
    </w:rPr>
  </w:style>
  <w:style w:type="character" w:styleId="Fett">
    <w:name w:val="Strong"/>
    <w:uiPriority w:val="22"/>
    <w:qFormat/>
    <w:locked/>
    <w:rsid w:val="00DE2FC0"/>
    <w:rPr>
      <w:b/>
      <w:bCs/>
    </w:rPr>
  </w:style>
  <w:style w:type="character" w:customStyle="1" w:styleId="apple-converted-space">
    <w:name w:val="apple-converted-space"/>
    <w:rsid w:val="00DE2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3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5028</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PREFArenzen/Projektbericht, 07/Juli 2015</vt:lpstr>
      <vt:lpstr>PREFArenzen/Projektbericht, 07/Juli 2015</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PREFArenzen/Projektbericht, 07/Juli 2015</dc:title>
  <dc:subject/>
  <dc:creator>Prueller Johannes</dc:creator>
  <cp:keywords/>
  <dc:description/>
  <cp:lastModifiedBy>Schindler Bertille</cp:lastModifiedBy>
  <cp:revision>7</cp:revision>
  <cp:lastPrinted>2014-03-03T10:33:00Z</cp:lastPrinted>
  <dcterms:created xsi:type="dcterms:W3CDTF">2015-02-28T12:05:00Z</dcterms:created>
  <dcterms:modified xsi:type="dcterms:W3CDTF">2015-07-17T11:34:00Z</dcterms:modified>
</cp:coreProperties>
</file>