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F31A" w14:textId="053B82C3" w:rsidR="00437F84" w:rsidRPr="00302598" w:rsidRDefault="00437F84" w:rsidP="00437F84">
      <w:pPr>
        <w:pBdr>
          <w:bottom w:val="single" w:sz="6" w:space="0" w:color="auto"/>
        </w:pBdr>
        <w:spacing w:after="200" w:line="329" w:lineRule="auto"/>
        <w:outlineLvl w:val="0"/>
        <w:rPr>
          <w:rFonts w:ascii="ITC Slimbach LT CE Book" w:eastAsiaTheme="minorEastAsia" w:hAnsi="ITC Slimbach LT CE Book" w:cs="Arial"/>
          <w:b/>
          <w:color w:val="000000" w:themeColor="text1"/>
          <w:sz w:val="28"/>
          <w:szCs w:val="22"/>
          <w:lang w:val="fr-FR" w:eastAsia="de-DE"/>
        </w:rPr>
      </w:pPr>
      <w:r w:rsidRPr="00302598">
        <w:rPr>
          <w:rFonts w:ascii="ITC Slimbach LT CE Book" w:eastAsiaTheme="minorEastAsia" w:hAnsi="ITC Slimbach LT CE Book" w:cs="Arial"/>
          <w:b/>
          <w:color w:val="000000" w:themeColor="text1"/>
          <w:sz w:val="28"/>
          <w:szCs w:val="22"/>
          <w:lang w:val="fr-FR" w:eastAsia="de-DE"/>
        </w:rPr>
        <w:t>PREFARENZEN | Rapport de projet décembre 2023</w:t>
      </w:r>
    </w:p>
    <w:p w14:paraId="0FFBE83F" w14:textId="02372269" w:rsidR="00416781" w:rsidRPr="00302598" w:rsidRDefault="00416781" w:rsidP="00FA5577">
      <w:pPr>
        <w:jc w:val="both"/>
        <w:rPr>
          <w:rFonts w:ascii="ITC Slimbach LT CE Book" w:hAnsi="ITC Slimbach LT CE Book" w:cs="Arial"/>
          <w:color w:val="000000" w:themeColor="text1"/>
          <w:sz w:val="36"/>
          <w:szCs w:val="36"/>
          <w:lang w:val="fr-FR"/>
        </w:rPr>
      </w:pPr>
    </w:p>
    <w:p w14:paraId="77C1466C" w14:textId="77777777" w:rsidR="00425E99" w:rsidRPr="00302598" w:rsidRDefault="00425E99" w:rsidP="00425E99">
      <w:pPr>
        <w:suppressAutoHyphens/>
        <w:spacing w:after="80" w:line="276" w:lineRule="auto"/>
        <w:jc w:val="both"/>
        <w:rPr>
          <w:rFonts w:ascii="ITC Slimbach LT CE Book" w:eastAsiaTheme="minorEastAsia" w:hAnsi="ITC Slimbach LT CE Book" w:cs="Arial"/>
          <w:b/>
          <w:bCs/>
          <w:color w:val="000000" w:themeColor="text1"/>
          <w:sz w:val="36"/>
          <w:szCs w:val="22"/>
          <w:lang w:val="fr-FR" w:eastAsia="de-DE"/>
        </w:rPr>
      </w:pPr>
      <w:r w:rsidRPr="00302598">
        <w:rPr>
          <w:rFonts w:ascii="ITC Slimbach LT CE Book" w:eastAsiaTheme="minorEastAsia" w:hAnsi="ITC Slimbach LT CE Book" w:cs="Arial"/>
          <w:b/>
          <w:bCs/>
          <w:color w:val="000000" w:themeColor="text1"/>
          <w:sz w:val="36"/>
          <w:szCs w:val="22"/>
          <w:lang w:val="fr-FR" w:eastAsia="de-DE"/>
        </w:rPr>
        <w:t>Un hôtel avec des coins et des angles</w:t>
      </w:r>
    </w:p>
    <w:p w14:paraId="4CB7A108" w14:textId="77777777" w:rsidR="00425E99" w:rsidRPr="00302598" w:rsidRDefault="00425E99" w:rsidP="00D82885">
      <w:pPr>
        <w:spacing w:after="200" w:line="276" w:lineRule="auto"/>
        <w:jc w:val="both"/>
        <w:rPr>
          <w:rFonts w:ascii="ITC Slimbach LT CE Book" w:eastAsiaTheme="minorEastAsia" w:hAnsi="ITC Slimbach LT CE Book" w:cs="Arial"/>
          <w:b/>
          <w:bCs/>
          <w:color w:val="000000" w:themeColor="text1"/>
          <w:sz w:val="12"/>
          <w:szCs w:val="12"/>
          <w:lang w:val="fr-FR" w:eastAsia="de-DE"/>
        </w:rPr>
      </w:pPr>
    </w:p>
    <w:p w14:paraId="3BA99D3A" w14:textId="7950AAEB" w:rsidR="00425E99" w:rsidRPr="00302598" w:rsidRDefault="00425E99" w:rsidP="00302598">
      <w:pPr>
        <w:spacing w:line="276" w:lineRule="auto"/>
        <w:rPr>
          <w:rFonts w:ascii="Times New Roman" w:eastAsia="Times New Roman" w:hAnsi="Times New Roman" w:cs="Times New Roman"/>
          <w:color w:val="000000" w:themeColor="text1"/>
          <w:lang w:val="fr-FR" w:eastAsia="fr-FR"/>
        </w:rPr>
      </w:pPr>
      <w:r w:rsidRPr="00302598">
        <w:rPr>
          <w:rFonts w:ascii="ITC Slimbach LT CE Book" w:eastAsiaTheme="minorEastAsia" w:hAnsi="ITC Slimbach LT CE Book" w:cs="Arial"/>
          <w:i/>
          <w:iCs/>
          <w:color w:val="000000" w:themeColor="text1"/>
          <w:sz w:val="22"/>
          <w:szCs w:val="22"/>
          <w:lang w:val="fr-FR" w:eastAsia="de-DE"/>
        </w:rPr>
        <w:t>En bref : Le bureau d</w:t>
      </w:r>
      <w:r w:rsidR="00D82885">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i/>
          <w:iCs/>
          <w:color w:val="000000" w:themeColor="text1"/>
          <w:sz w:val="22"/>
          <w:szCs w:val="22"/>
          <w:lang w:val="fr-FR" w:eastAsia="de-DE"/>
        </w:rPr>
        <w:t>architecture INNOCAD basé à Graz a construit un hôtel dans un langage architectural expressif sur un chantier complexe à Vienne. L</w:t>
      </w:r>
      <w:r w:rsidR="00D82885">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i/>
          <w:iCs/>
          <w:color w:val="000000" w:themeColor="text1"/>
          <w:sz w:val="22"/>
          <w:szCs w:val="22"/>
          <w:lang w:val="fr-FR" w:eastAsia="de-DE"/>
        </w:rPr>
        <w:t xml:space="preserve">identité de « THE ROCK Radisson RED Vienna » réside dans son enveloppe ininterrompue en aluminium blanc brillant, qui n’a pu être réalisée par les architectes que grâce à PREFA et à l’entreprise </w:t>
      </w:r>
      <w:r w:rsidR="00494464" w:rsidRPr="00302598">
        <w:rPr>
          <w:rFonts w:ascii="ITC Slimbach LT CE Book" w:eastAsiaTheme="minorEastAsia" w:hAnsi="ITC Slimbach LT CE Book" w:cs="Arial"/>
          <w:i/>
          <w:iCs/>
          <w:color w:val="000000" w:themeColor="text1"/>
          <w:sz w:val="22"/>
          <w:szCs w:val="22"/>
          <w:lang w:val="fr-FR" w:eastAsia="de-DE"/>
        </w:rPr>
        <w:t>de ferblanterie</w:t>
      </w:r>
      <w:r w:rsidR="001269CB">
        <w:rPr>
          <w:rFonts w:ascii="ITC Slimbach LT CE Book" w:eastAsiaTheme="minorEastAsia" w:hAnsi="ITC Slimbach LT CE Book" w:cs="Arial"/>
          <w:i/>
          <w:iCs/>
          <w:color w:val="000000" w:themeColor="text1"/>
          <w:sz w:val="22"/>
          <w:szCs w:val="22"/>
          <w:lang w:val="fr-FR" w:eastAsia="de-DE"/>
        </w:rPr>
        <w:t>-zinguerie</w:t>
      </w:r>
      <w:r w:rsidR="00494464" w:rsidRPr="00302598">
        <w:rPr>
          <w:rFonts w:ascii="ITC Slimbach LT CE Book" w:eastAsiaTheme="minorEastAsia" w:hAnsi="ITC Slimbach LT CE Book" w:cs="Arial"/>
          <w:i/>
          <w:iCs/>
          <w:color w:val="000000" w:themeColor="text1"/>
          <w:sz w:val="22"/>
          <w:szCs w:val="22"/>
          <w:lang w:val="fr-FR" w:eastAsia="de-DE"/>
        </w:rPr>
        <w:t xml:space="preserve"> </w:t>
      </w:r>
      <w:r w:rsidRPr="00302598">
        <w:rPr>
          <w:rFonts w:ascii="ITC Slimbach LT CE Book" w:eastAsiaTheme="minorEastAsia" w:hAnsi="ITC Slimbach LT CE Book" w:cs="Arial"/>
          <w:i/>
          <w:iCs/>
          <w:color w:val="000000" w:themeColor="text1"/>
          <w:sz w:val="22"/>
          <w:szCs w:val="22"/>
          <w:lang w:val="fr-FR" w:eastAsia="de-DE"/>
        </w:rPr>
        <w:t xml:space="preserve">Klaus </w:t>
      </w:r>
      <w:proofErr w:type="spellStart"/>
      <w:r w:rsidRPr="00302598">
        <w:rPr>
          <w:rFonts w:ascii="ITC Slimbach LT CE Book" w:eastAsiaTheme="minorEastAsia" w:hAnsi="ITC Slimbach LT CE Book" w:cs="Arial"/>
          <w:i/>
          <w:iCs/>
          <w:color w:val="000000" w:themeColor="text1"/>
          <w:sz w:val="22"/>
          <w:szCs w:val="22"/>
          <w:lang w:val="fr-FR" w:eastAsia="de-DE"/>
        </w:rPr>
        <w:t>Zidek</w:t>
      </w:r>
      <w:proofErr w:type="spellEnd"/>
      <w:r w:rsidRPr="00302598">
        <w:rPr>
          <w:rFonts w:ascii="ITC Slimbach LT CE Book" w:eastAsiaTheme="minorEastAsia" w:hAnsi="ITC Slimbach LT CE Book" w:cs="Arial"/>
          <w:i/>
          <w:iCs/>
          <w:color w:val="000000" w:themeColor="text1"/>
          <w:sz w:val="22"/>
          <w:szCs w:val="22"/>
          <w:lang w:val="fr-FR" w:eastAsia="de-DE"/>
        </w:rPr>
        <w:t xml:space="preserve"> </w:t>
      </w:r>
      <w:proofErr w:type="spellStart"/>
      <w:r w:rsidRPr="00302598">
        <w:rPr>
          <w:rFonts w:ascii="ITC Slimbach LT CE Book" w:eastAsiaTheme="minorEastAsia" w:hAnsi="ITC Slimbach LT CE Book" w:cs="Arial"/>
          <w:i/>
          <w:iCs/>
          <w:color w:val="000000" w:themeColor="text1"/>
          <w:sz w:val="22"/>
          <w:szCs w:val="22"/>
          <w:lang w:val="fr-FR" w:eastAsia="de-DE"/>
        </w:rPr>
        <w:t>GmbH</w:t>
      </w:r>
      <w:proofErr w:type="spellEnd"/>
      <w:r w:rsidRPr="00302598">
        <w:rPr>
          <w:rFonts w:ascii="ITC Slimbach LT CE Book" w:eastAsiaTheme="minorEastAsia" w:hAnsi="ITC Slimbach LT CE Book" w:cs="Arial"/>
          <w:i/>
          <w:iCs/>
          <w:color w:val="000000" w:themeColor="text1"/>
          <w:sz w:val="22"/>
          <w:szCs w:val="22"/>
          <w:lang w:val="fr-FR" w:eastAsia="de-DE"/>
        </w:rPr>
        <w:t>.</w:t>
      </w:r>
    </w:p>
    <w:p w14:paraId="58A84269" w14:textId="77777777" w:rsidR="00425E99" w:rsidRPr="00302598" w:rsidRDefault="00425E99" w:rsidP="00D82885">
      <w:pPr>
        <w:spacing w:after="200" w:line="276" w:lineRule="auto"/>
        <w:jc w:val="both"/>
        <w:rPr>
          <w:rFonts w:ascii="ITC Slimbach LT CE Book" w:eastAsiaTheme="minorEastAsia" w:hAnsi="ITC Slimbach LT CE Book" w:cs="Arial"/>
          <w:color w:val="000000" w:themeColor="text1"/>
          <w:sz w:val="12"/>
          <w:szCs w:val="12"/>
          <w:lang w:val="fr-FR" w:eastAsia="de-DE"/>
        </w:rPr>
      </w:pPr>
    </w:p>
    <w:p w14:paraId="4A089920" w14:textId="6A439F35" w:rsidR="00425E99" w:rsidRPr="00302598" w:rsidRDefault="00425E99" w:rsidP="00D82885">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302598">
        <w:rPr>
          <w:rFonts w:ascii="ITC Slimbach LT CE Book" w:eastAsiaTheme="minorEastAsia" w:hAnsi="ITC Slimbach LT CE Book" w:cs="Arial"/>
          <w:color w:val="000000" w:themeColor="text1"/>
          <w:sz w:val="22"/>
          <w:szCs w:val="22"/>
          <w:lang w:val="fr-FR" w:eastAsia="de-DE"/>
        </w:rPr>
        <w:t>Marktl/</w:t>
      </w:r>
      <w:proofErr w:type="spellStart"/>
      <w:r w:rsidRPr="00302598">
        <w:rPr>
          <w:rFonts w:ascii="ITC Slimbach LT CE Book" w:eastAsiaTheme="minorEastAsia" w:hAnsi="ITC Slimbach LT CE Book" w:cs="Arial"/>
          <w:color w:val="000000" w:themeColor="text1"/>
          <w:sz w:val="22"/>
          <w:szCs w:val="22"/>
          <w:lang w:val="fr-FR" w:eastAsia="de-DE"/>
        </w:rPr>
        <w:t>Wasungen</w:t>
      </w:r>
      <w:proofErr w:type="spellEnd"/>
      <w:r w:rsidRPr="00302598">
        <w:rPr>
          <w:rFonts w:ascii="ITC Slimbach LT CE Book" w:eastAsiaTheme="minorEastAsia" w:hAnsi="ITC Slimbach LT CE Book" w:cs="Arial"/>
          <w:color w:val="000000" w:themeColor="text1"/>
          <w:sz w:val="22"/>
          <w:szCs w:val="22"/>
          <w:lang w:val="fr-FR" w:eastAsia="de-DE"/>
        </w:rPr>
        <w:t xml:space="preserve"> – L</w:t>
      </w:r>
      <w:r w:rsidR="00D82885">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architecte Oliver </w:t>
      </w:r>
      <w:proofErr w:type="spellStart"/>
      <w:r w:rsidRPr="00302598">
        <w:rPr>
          <w:rFonts w:ascii="ITC Slimbach LT CE Book" w:eastAsiaTheme="minorEastAsia" w:hAnsi="ITC Slimbach LT CE Book" w:cs="Arial"/>
          <w:color w:val="000000" w:themeColor="text1"/>
          <w:sz w:val="22"/>
          <w:szCs w:val="22"/>
          <w:lang w:val="fr-FR" w:eastAsia="de-DE"/>
        </w:rPr>
        <w:t>Kupfner</w:t>
      </w:r>
      <w:proofErr w:type="spellEnd"/>
      <w:r w:rsidRPr="00302598">
        <w:rPr>
          <w:rFonts w:ascii="ITC Slimbach LT CE Book" w:eastAsiaTheme="minorEastAsia" w:hAnsi="ITC Slimbach LT CE Book" w:cs="Arial"/>
          <w:color w:val="000000" w:themeColor="text1"/>
          <w:sz w:val="22"/>
          <w:szCs w:val="22"/>
          <w:lang w:val="fr-FR" w:eastAsia="de-DE"/>
        </w:rPr>
        <w:t xml:space="preserve"> a réalisé l</w:t>
      </w:r>
      <w:r w:rsidR="00022B89">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hôtel quatre étoiles « THE ROCK Radisson RED Vienna » sur un chantier étroit situé bien en vue sur le canal du Danube à Vienne (AT) en exploitant avec brio et de manière exemplaire l</w:t>
      </w:r>
      <w:r w:rsidR="00022B89">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espace utilisable. L</w:t>
      </w:r>
      <w:r w:rsidR="00022B89">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aspect monolithique du bâtiment est largement déterminé par les milliers de losanges de toit</w:t>
      </w:r>
      <w:r w:rsidR="00385324">
        <w:rPr>
          <w:rFonts w:ascii="ITC Slimbach LT CE Book" w:eastAsiaTheme="minorEastAsia" w:hAnsi="ITC Slimbach LT CE Book" w:cs="Arial"/>
          <w:color w:val="000000" w:themeColor="text1"/>
          <w:sz w:val="22"/>
          <w:szCs w:val="22"/>
          <w:lang w:val="fr-FR" w:eastAsia="de-DE"/>
        </w:rPr>
        <w:t>ure</w:t>
      </w:r>
      <w:r w:rsidRPr="00302598">
        <w:rPr>
          <w:rFonts w:ascii="ITC Slimbach LT CE Book" w:eastAsiaTheme="minorEastAsia" w:hAnsi="ITC Slimbach LT CE Book" w:cs="Arial"/>
          <w:color w:val="000000" w:themeColor="text1"/>
          <w:sz w:val="22"/>
          <w:szCs w:val="22"/>
          <w:lang w:val="fr-FR" w:eastAsia="de-DE"/>
        </w:rPr>
        <w:t xml:space="preserve"> et de </w:t>
      </w:r>
      <w:r w:rsidR="00385324">
        <w:rPr>
          <w:rFonts w:ascii="ITC Slimbach LT CE Book" w:eastAsiaTheme="minorEastAsia" w:hAnsi="ITC Slimbach LT CE Book" w:cs="Arial"/>
          <w:color w:val="000000" w:themeColor="text1"/>
          <w:sz w:val="22"/>
          <w:szCs w:val="22"/>
          <w:lang w:val="fr-FR" w:eastAsia="de-DE"/>
        </w:rPr>
        <w:t>fa</w:t>
      </w:r>
      <w:r w:rsidR="00385324">
        <w:rPr>
          <w:rFonts w:ascii="Calibri" w:eastAsiaTheme="minorEastAsia" w:hAnsi="Calibri" w:cs="Calibri"/>
          <w:color w:val="000000" w:themeColor="text1"/>
          <w:sz w:val="22"/>
          <w:szCs w:val="22"/>
          <w:lang w:val="fr-FR" w:eastAsia="de-DE"/>
        </w:rPr>
        <w:t>ç</w:t>
      </w:r>
      <w:r w:rsidR="00385324">
        <w:rPr>
          <w:rFonts w:ascii="ITC Slimbach LT CE Book" w:eastAsiaTheme="minorEastAsia" w:hAnsi="ITC Slimbach LT CE Book" w:cs="Arial"/>
          <w:color w:val="000000" w:themeColor="text1"/>
          <w:sz w:val="22"/>
          <w:szCs w:val="22"/>
          <w:lang w:val="fr-FR" w:eastAsia="de-DE"/>
        </w:rPr>
        <w:t>ade</w:t>
      </w:r>
      <w:r w:rsidRPr="00302598">
        <w:rPr>
          <w:rFonts w:ascii="ITC Slimbach LT CE Book" w:eastAsiaTheme="minorEastAsia" w:hAnsi="ITC Slimbach LT CE Book" w:cs="Arial"/>
          <w:color w:val="000000" w:themeColor="text1"/>
          <w:sz w:val="22"/>
          <w:szCs w:val="22"/>
          <w:lang w:val="fr-FR" w:eastAsia="de-DE"/>
        </w:rPr>
        <w:t xml:space="preserve"> </w:t>
      </w:r>
      <w:r w:rsidR="00227263" w:rsidRPr="00302598">
        <w:rPr>
          <w:rFonts w:ascii="ITC Slimbach LT CE Book" w:eastAsiaTheme="minorEastAsia" w:hAnsi="ITC Slimbach LT CE Book" w:cs="Arial"/>
          <w:color w:val="000000" w:themeColor="text1"/>
          <w:sz w:val="22"/>
          <w:szCs w:val="22"/>
          <w:lang w:val="fr-FR" w:eastAsia="de-DE"/>
        </w:rPr>
        <w:t>en</w:t>
      </w:r>
      <w:r w:rsidRPr="00302598">
        <w:rPr>
          <w:rFonts w:ascii="ITC Slimbach LT CE Book" w:eastAsiaTheme="minorEastAsia" w:hAnsi="ITC Slimbach LT CE Book" w:cs="Arial"/>
          <w:color w:val="000000" w:themeColor="text1"/>
          <w:sz w:val="22"/>
          <w:szCs w:val="22"/>
          <w:lang w:val="fr-FR" w:eastAsia="de-DE"/>
        </w:rPr>
        <w:t xml:space="preserve"> blanc pur de PREFA, qui adhèrent comme une peau à la structure.</w:t>
      </w:r>
    </w:p>
    <w:p w14:paraId="46E73871" w14:textId="0CD0D90E" w:rsidR="00425E99" w:rsidRPr="00302598" w:rsidRDefault="00425E99" w:rsidP="00D82885">
      <w:pPr>
        <w:spacing w:after="200" w:line="276" w:lineRule="auto"/>
        <w:jc w:val="both"/>
        <w:rPr>
          <w:rFonts w:ascii="ITC Slimbach LT CE Book" w:eastAsiaTheme="minorEastAsia" w:hAnsi="ITC Slimbach LT CE Book" w:cs="Arial"/>
          <w:b/>
          <w:bCs/>
          <w:color w:val="000000" w:themeColor="text1"/>
          <w:sz w:val="22"/>
          <w:szCs w:val="22"/>
          <w:lang w:val="fr-FR" w:eastAsia="de-DE"/>
        </w:rPr>
      </w:pPr>
      <w:r w:rsidRPr="00302598">
        <w:rPr>
          <w:rFonts w:ascii="ITC Slimbach LT CE Book" w:eastAsiaTheme="minorEastAsia" w:hAnsi="ITC Slimbach LT CE Book" w:cs="Arial"/>
          <w:b/>
          <w:bCs/>
          <w:color w:val="000000" w:themeColor="text1"/>
          <w:sz w:val="22"/>
          <w:szCs w:val="22"/>
          <w:lang w:val="fr-FR" w:eastAsia="de-DE"/>
        </w:rPr>
        <w:t>Conception de A à Z</w:t>
      </w:r>
    </w:p>
    <w:p w14:paraId="2F6D1C65" w14:textId="460FC8FB" w:rsidR="00425E99" w:rsidRPr="00302598" w:rsidRDefault="00425E99" w:rsidP="00D82885">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302598">
        <w:rPr>
          <w:rFonts w:ascii="ITC Slimbach LT CE Book" w:eastAsiaTheme="minorEastAsia" w:hAnsi="ITC Slimbach LT CE Book" w:cs="Arial"/>
          <w:color w:val="000000" w:themeColor="text1"/>
          <w:sz w:val="22"/>
          <w:szCs w:val="22"/>
          <w:lang w:val="fr-FR" w:eastAsia="de-DE"/>
        </w:rPr>
        <w:t xml:space="preserve">La forme individuelle de la construction </w:t>
      </w:r>
      <w:r w:rsidR="00C25EAD" w:rsidRPr="00302598">
        <w:rPr>
          <w:rFonts w:ascii="ITC Slimbach LT CE Book" w:eastAsiaTheme="minorEastAsia" w:hAnsi="ITC Slimbach LT CE Book" w:cs="Arial"/>
          <w:color w:val="000000" w:themeColor="text1"/>
          <w:sz w:val="22"/>
          <w:szCs w:val="22"/>
          <w:lang w:val="fr-FR" w:eastAsia="de-DE"/>
        </w:rPr>
        <w:t>en îlot</w:t>
      </w:r>
      <w:r w:rsidRPr="00302598">
        <w:rPr>
          <w:rFonts w:ascii="ITC Slimbach LT CE Book" w:eastAsiaTheme="minorEastAsia" w:hAnsi="ITC Slimbach LT CE Book" w:cs="Arial"/>
          <w:color w:val="000000" w:themeColor="text1"/>
          <w:sz w:val="22"/>
          <w:szCs w:val="22"/>
          <w:lang w:val="fr-FR" w:eastAsia="de-DE"/>
        </w:rPr>
        <w:t xml:space="preserve"> est l’œuvre des concepteurs d</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INNOCAD architecture, </w:t>
      </w:r>
      <w:r w:rsidR="00B60BEA" w:rsidRPr="00302598">
        <w:rPr>
          <w:rFonts w:ascii="ITC Slimbach LT CE Book" w:eastAsiaTheme="minorEastAsia" w:hAnsi="ITC Slimbach LT CE Book" w:cs="Arial"/>
          <w:color w:val="000000" w:themeColor="text1"/>
          <w:sz w:val="22"/>
          <w:szCs w:val="22"/>
          <w:lang w:val="fr-FR" w:eastAsia="de-DE"/>
        </w:rPr>
        <w:t>qui agissent comme maîtres d’</w:t>
      </w:r>
      <w:r w:rsidR="003D1461" w:rsidRPr="00302598">
        <w:rPr>
          <w:rFonts w:ascii="ITC Slimbach LT CE Book" w:eastAsiaTheme="minorEastAsia" w:hAnsi="ITC Slimbach LT CE Book" w:cs="Arial"/>
          <w:color w:val="000000" w:themeColor="text1"/>
          <w:sz w:val="22"/>
          <w:szCs w:val="22"/>
          <w:lang w:val="fr-FR" w:eastAsia="de-DE"/>
        </w:rPr>
        <w:t>œuvre</w:t>
      </w:r>
      <w:r w:rsidR="00B60BEA" w:rsidRPr="00302598">
        <w:rPr>
          <w:rFonts w:ascii="ITC Slimbach LT CE Book" w:eastAsiaTheme="minorEastAsia" w:hAnsi="ITC Slimbach LT CE Book" w:cs="Arial"/>
          <w:color w:val="000000" w:themeColor="text1"/>
          <w:sz w:val="22"/>
          <w:szCs w:val="22"/>
          <w:lang w:val="fr-FR" w:eastAsia="de-DE"/>
        </w:rPr>
        <w:t xml:space="preserve"> </w:t>
      </w:r>
      <w:r w:rsidR="00C25EAD" w:rsidRPr="00302598">
        <w:rPr>
          <w:rFonts w:ascii="ITC Slimbach LT CE Book" w:eastAsiaTheme="minorEastAsia" w:hAnsi="ITC Slimbach LT CE Book" w:cs="Arial"/>
          <w:color w:val="000000" w:themeColor="text1"/>
          <w:sz w:val="22"/>
          <w:szCs w:val="22"/>
          <w:lang w:val="fr-FR" w:eastAsia="de-DE"/>
        </w:rPr>
        <w:t>dans les</w:t>
      </w:r>
      <w:r w:rsidRPr="00302598">
        <w:rPr>
          <w:rFonts w:ascii="ITC Slimbach LT CE Book" w:eastAsiaTheme="minorEastAsia" w:hAnsi="ITC Slimbach LT CE Book" w:cs="Arial"/>
          <w:color w:val="000000" w:themeColor="text1"/>
          <w:sz w:val="22"/>
          <w:szCs w:val="22"/>
          <w:lang w:val="fr-FR" w:eastAsia="de-DE"/>
        </w:rPr>
        <w:t xml:space="preserve"> domaines de </w:t>
      </w:r>
      <w:r w:rsidR="00C25EAD" w:rsidRPr="00302598">
        <w:rPr>
          <w:rFonts w:ascii="ITC Slimbach LT CE Book" w:eastAsiaTheme="minorEastAsia" w:hAnsi="ITC Slimbach LT CE Book" w:cs="Arial"/>
          <w:color w:val="000000" w:themeColor="text1"/>
          <w:sz w:val="22"/>
          <w:szCs w:val="22"/>
          <w:lang w:val="fr-FR" w:eastAsia="de-DE"/>
        </w:rPr>
        <w:t>master plan,</w:t>
      </w:r>
      <w:r w:rsidRPr="00302598">
        <w:rPr>
          <w:rFonts w:ascii="ITC Slimbach LT CE Book" w:eastAsiaTheme="minorEastAsia" w:hAnsi="ITC Slimbach LT CE Book" w:cs="Arial"/>
          <w:color w:val="000000" w:themeColor="text1"/>
          <w:sz w:val="22"/>
          <w:szCs w:val="22"/>
          <w:lang w:val="fr-FR" w:eastAsia="de-DE"/>
        </w:rPr>
        <w:t xml:space="preserve"> planification générale et design urbain, architecture intérieure et extérieure, </w:t>
      </w:r>
      <w:r w:rsidR="00C25EAD" w:rsidRPr="00302598">
        <w:rPr>
          <w:rFonts w:ascii="ITC Slimbach LT CE Book" w:eastAsiaTheme="minorEastAsia" w:hAnsi="ITC Slimbach LT CE Book" w:cs="Arial"/>
          <w:color w:val="000000" w:themeColor="text1"/>
          <w:sz w:val="22"/>
          <w:szCs w:val="22"/>
          <w:lang w:val="fr-FR" w:eastAsia="de-DE"/>
        </w:rPr>
        <w:t>design d’</w:t>
      </w:r>
      <w:r w:rsidRPr="00302598">
        <w:rPr>
          <w:rFonts w:ascii="ITC Slimbach LT CE Book" w:eastAsiaTheme="minorEastAsia" w:hAnsi="ITC Slimbach LT CE Book" w:cs="Arial"/>
          <w:color w:val="000000" w:themeColor="text1"/>
          <w:sz w:val="22"/>
          <w:szCs w:val="22"/>
          <w:lang w:val="fr-FR" w:eastAsia="de-DE"/>
        </w:rPr>
        <w:t xml:space="preserve">espace et </w:t>
      </w:r>
      <w:r w:rsidR="00B60BEA" w:rsidRPr="00302598">
        <w:rPr>
          <w:rFonts w:ascii="ITC Slimbach LT CE Book" w:eastAsiaTheme="minorEastAsia" w:hAnsi="ITC Slimbach LT CE Book" w:cs="Arial"/>
          <w:color w:val="000000" w:themeColor="text1"/>
          <w:sz w:val="22"/>
          <w:szCs w:val="22"/>
          <w:lang w:val="fr-FR" w:eastAsia="de-DE"/>
        </w:rPr>
        <w:t>design d’</w:t>
      </w:r>
      <w:r w:rsidRPr="00302598">
        <w:rPr>
          <w:rFonts w:ascii="ITC Slimbach LT CE Book" w:eastAsiaTheme="minorEastAsia" w:hAnsi="ITC Slimbach LT CE Book" w:cs="Arial"/>
          <w:color w:val="000000" w:themeColor="text1"/>
          <w:sz w:val="22"/>
          <w:szCs w:val="22"/>
          <w:lang w:val="fr-FR" w:eastAsia="de-DE"/>
        </w:rPr>
        <w:t xml:space="preserve">éclairage. Oliver </w:t>
      </w:r>
      <w:proofErr w:type="spellStart"/>
      <w:r w:rsidRPr="00302598">
        <w:rPr>
          <w:rFonts w:ascii="ITC Slimbach LT CE Book" w:eastAsiaTheme="minorEastAsia" w:hAnsi="ITC Slimbach LT CE Book" w:cs="Arial"/>
          <w:color w:val="000000" w:themeColor="text1"/>
          <w:sz w:val="22"/>
          <w:szCs w:val="22"/>
          <w:lang w:val="fr-FR" w:eastAsia="de-DE"/>
        </w:rPr>
        <w:t>Kupfer</w:t>
      </w:r>
      <w:proofErr w:type="spellEnd"/>
      <w:r w:rsidRPr="00302598">
        <w:rPr>
          <w:rFonts w:ascii="ITC Slimbach LT CE Book" w:eastAsiaTheme="minorEastAsia" w:hAnsi="ITC Slimbach LT CE Book" w:cs="Arial"/>
          <w:color w:val="000000" w:themeColor="text1"/>
          <w:sz w:val="22"/>
          <w:szCs w:val="22"/>
          <w:lang w:val="fr-FR" w:eastAsia="de-DE"/>
        </w:rPr>
        <w:t xml:space="preserve"> et son équipe ont exploité au maximum le code de construction de la ville de Vienne. Cela a donné non seulement la solution d</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angle intéressante, mais aussi de l</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espace pour le bar extravagant sur le toit. L</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architecture sophistiquée prend également en compte la hauteur maximale autorisée de </w:t>
      </w:r>
      <w:r w:rsidR="00B60BEA" w:rsidRPr="00302598">
        <w:rPr>
          <w:rFonts w:ascii="ITC Slimbach LT CE Book" w:eastAsiaTheme="minorEastAsia" w:hAnsi="ITC Slimbach LT CE Book" w:cs="Arial"/>
          <w:color w:val="000000" w:themeColor="text1"/>
          <w:sz w:val="22"/>
          <w:szCs w:val="22"/>
          <w:lang w:val="fr-FR" w:eastAsia="de-DE"/>
        </w:rPr>
        <w:t xml:space="preserve">la ligne de trave, de </w:t>
      </w:r>
      <w:r w:rsidRPr="00302598">
        <w:rPr>
          <w:rFonts w:ascii="ITC Slimbach LT CE Book" w:eastAsiaTheme="minorEastAsia" w:hAnsi="ITC Slimbach LT CE Book" w:cs="Arial"/>
          <w:color w:val="000000" w:themeColor="text1"/>
          <w:sz w:val="22"/>
          <w:szCs w:val="22"/>
          <w:lang w:val="fr-FR" w:eastAsia="de-DE"/>
        </w:rPr>
        <w:t>21</w:t>
      </w:r>
      <w:r w:rsidR="00D82885">
        <w:rPr>
          <w:rFonts w:ascii="ITC Slimbach LT CE Book" w:eastAsiaTheme="minorEastAsia" w:hAnsi="ITC Slimbach LT CE Book" w:cs="Arial"/>
          <w:color w:val="000000" w:themeColor="text1"/>
          <w:sz w:val="22"/>
          <w:szCs w:val="22"/>
          <w:lang w:val="fr-FR" w:eastAsia="de-DE"/>
        </w:rPr>
        <w:t> </w:t>
      </w:r>
      <w:r w:rsidRPr="00302598">
        <w:rPr>
          <w:rFonts w:ascii="ITC Slimbach LT CE Book" w:eastAsiaTheme="minorEastAsia" w:hAnsi="ITC Slimbach LT CE Book" w:cs="Arial"/>
          <w:color w:val="000000" w:themeColor="text1"/>
          <w:sz w:val="22"/>
          <w:szCs w:val="22"/>
          <w:lang w:val="fr-FR" w:eastAsia="de-DE"/>
        </w:rPr>
        <w:t>mètres pour une rue et de 16,27</w:t>
      </w:r>
      <w:r w:rsidR="00D82885">
        <w:rPr>
          <w:rFonts w:ascii="ITC Slimbach LT CE Book" w:eastAsiaTheme="minorEastAsia" w:hAnsi="ITC Slimbach LT CE Book" w:cs="Arial"/>
          <w:color w:val="000000" w:themeColor="text1"/>
          <w:sz w:val="22"/>
          <w:szCs w:val="22"/>
          <w:lang w:val="fr-FR" w:eastAsia="de-DE"/>
        </w:rPr>
        <w:t> </w:t>
      </w:r>
      <w:r w:rsidRPr="00302598">
        <w:rPr>
          <w:rFonts w:ascii="ITC Slimbach LT CE Book" w:eastAsiaTheme="minorEastAsia" w:hAnsi="ITC Slimbach LT CE Book" w:cs="Arial"/>
          <w:color w:val="000000" w:themeColor="text1"/>
          <w:sz w:val="22"/>
          <w:szCs w:val="22"/>
          <w:lang w:val="fr-FR" w:eastAsia="de-DE"/>
        </w:rPr>
        <w:t>mètres pour l</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autre. Depuis 2022, l</w:t>
      </w:r>
      <w:r w:rsidR="001269CB">
        <w:rPr>
          <w:rFonts w:ascii="ITC Slimbach LT CE Book" w:eastAsiaTheme="minorEastAsia" w:hAnsi="ITC Slimbach LT CE Book" w:cs="Arial"/>
          <w:i/>
          <w:iCs/>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hôtel, situé au centre du 2ème arrondissement, est ouvert au public : avec 179 chambres, une terrasse, un restaurant, une salle de fitness, un lieu événementiel et le </w:t>
      </w:r>
      <w:proofErr w:type="spellStart"/>
      <w:r w:rsidRPr="00302598">
        <w:rPr>
          <w:rFonts w:ascii="ITC Slimbach LT CE Book" w:eastAsiaTheme="minorEastAsia" w:hAnsi="ITC Slimbach LT CE Book" w:cs="Arial"/>
          <w:color w:val="000000" w:themeColor="text1"/>
          <w:sz w:val="22"/>
          <w:szCs w:val="22"/>
          <w:lang w:val="fr-FR" w:eastAsia="de-DE"/>
        </w:rPr>
        <w:t>Skybar</w:t>
      </w:r>
      <w:proofErr w:type="spellEnd"/>
      <w:r w:rsidRPr="00302598">
        <w:rPr>
          <w:rFonts w:ascii="ITC Slimbach LT CE Book" w:eastAsiaTheme="minorEastAsia" w:hAnsi="ITC Slimbach LT CE Book" w:cs="Arial"/>
          <w:color w:val="000000" w:themeColor="text1"/>
          <w:sz w:val="22"/>
          <w:szCs w:val="22"/>
          <w:lang w:val="fr-FR" w:eastAsia="de-DE"/>
        </w:rPr>
        <w:t>.</w:t>
      </w:r>
    </w:p>
    <w:p w14:paraId="07E72443" w14:textId="77777777" w:rsidR="00425E99" w:rsidRPr="00302598" w:rsidRDefault="00425E99" w:rsidP="00D82885">
      <w:pPr>
        <w:spacing w:after="200" w:line="276" w:lineRule="auto"/>
        <w:jc w:val="both"/>
        <w:rPr>
          <w:rFonts w:ascii="ITC Slimbach LT CE Book" w:eastAsiaTheme="minorEastAsia" w:hAnsi="ITC Slimbach LT CE Book" w:cs="Arial"/>
          <w:b/>
          <w:bCs/>
          <w:color w:val="000000" w:themeColor="text1"/>
          <w:sz w:val="22"/>
          <w:szCs w:val="22"/>
          <w:lang w:val="fr-FR" w:eastAsia="de-DE"/>
        </w:rPr>
      </w:pPr>
      <w:r w:rsidRPr="00302598">
        <w:rPr>
          <w:rFonts w:ascii="ITC Slimbach LT CE Book" w:eastAsiaTheme="minorEastAsia" w:hAnsi="ITC Slimbach LT CE Book" w:cs="Arial"/>
          <w:b/>
          <w:bCs/>
          <w:color w:val="000000" w:themeColor="text1"/>
          <w:sz w:val="22"/>
          <w:szCs w:val="22"/>
          <w:lang w:val="fr-FR" w:eastAsia="de-DE"/>
        </w:rPr>
        <w:t>Losanges élégants</w:t>
      </w:r>
    </w:p>
    <w:p w14:paraId="4966E273" w14:textId="0B95119B" w:rsidR="00425E99" w:rsidRPr="00302598" w:rsidRDefault="00425E99" w:rsidP="00D82885">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302598">
        <w:rPr>
          <w:rFonts w:ascii="ITC Slimbach LT CE Book" w:eastAsiaTheme="minorEastAsia" w:hAnsi="ITC Slimbach LT CE Book" w:cs="Arial"/>
          <w:color w:val="000000" w:themeColor="text1"/>
          <w:sz w:val="22"/>
          <w:szCs w:val="22"/>
          <w:lang w:val="fr-FR" w:eastAsia="de-DE"/>
        </w:rPr>
        <w:t xml:space="preserve">Le bâtiment en impose par sa façade soignée en aluminium, pour laquelle les architectes et le </w:t>
      </w:r>
      <w:r w:rsidR="00B60BEA" w:rsidRPr="00302598">
        <w:rPr>
          <w:rFonts w:ascii="ITC Slimbach LT CE Book" w:eastAsiaTheme="minorEastAsia" w:hAnsi="ITC Slimbach LT CE Book" w:cs="Arial"/>
          <w:color w:val="000000" w:themeColor="text1"/>
          <w:sz w:val="22"/>
          <w:szCs w:val="22"/>
          <w:lang w:val="fr-FR" w:eastAsia="de-DE"/>
        </w:rPr>
        <w:t>ferblantier</w:t>
      </w:r>
      <w:r w:rsidR="001269CB">
        <w:rPr>
          <w:rFonts w:ascii="ITC Slimbach LT CE Book" w:eastAsiaTheme="minorEastAsia" w:hAnsi="ITC Slimbach LT CE Book" w:cs="Arial"/>
          <w:color w:val="000000" w:themeColor="text1"/>
          <w:sz w:val="22"/>
          <w:szCs w:val="22"/>
          <w:lang w:val="fr-FR" w:eastAsia="de-DE"/>
        </w:rPr>
        <w:t>-zingueur</w:t>
      </w:r>
      <w:r w:rsidRPr="00302598">
        <w:rPr>
          <w:rFonts w:ascii="ITC Slimbach LT CE Book" w:eastAsiaTheme="minorEastAsia" w:hAnsi="ITC Slimbach LT CE Book" w:cs="Arial"/>
          <w:color w:val="000000" w:themeColor="text1"/>
          <w:sz w:val="22"/>
          <w:szCs w:val="22"/>
          <w:lang w:val="fr-FR" w:eastAsia="de-DE"/>
        </w:rPr>
        <w:t xml:space="preserve"> Klaus </w:t>
      </w:r>
      <w:proofErr w:type="spellStart"/>
      <w:r w:rsidRPr="00302598">
        <w:rPr>
          <w:rFonts w:ascii="ITC Slimbach LT CE Book" w:eastAsiaTheme="minorEastAsia" w:hAnsi="ITC Slimbach LT CE Book" w:cs="Arial"/>
          <w:color w:val="000000" w:themeColor="text1"/>
          <w:sz w:val="22"/>
          <w:szCs w:val="22"/>
          <w:lang w:val="fr-FR" w:eastAsia="de-DE"/>
        </w:rPr>
        <w:t>Zidek</w:t>
      </w:r>
      <w:proofErr w:type="spellEnd"/>
      <w:r w:rsidRPr="00302598">
        <w:rPr>
          <w:rFonts w:ascii="ITC Slimbach LT CE Book" w:eastAsiaTheme="minorEastAsia" w:hAnsi="ITC Slimbach LT CE Book" w:cs="Arial"/>
          <w:color w:val="000000" w:themeColor="text1"/>
          <w:sz w:val="22"/>
          <w:szCs w:val="22"/>
          <w:lang w:val="fr-FR" w:eastAsia="de-DE"/>
        </w:rPr>
        <w:t xml:space="preserve"> se sont engagés. Selon </w:t>
      </w:r>
      <w:proofErr w:type="spellStart"/>
      <w:r w:rsidRPr="00302598">
        <w:rPr>
          <w:rFonts w:ascii="ITC Slimbach LT CE Book" w:eastAsiaTheme="minorEastAsia" w:hAnsi="ITC Slimbach LT CE Book" w:cs="Arial"/>
          <w:color w:val="000000" w:themeColor="text1"/>
          <w:sz w:val="22"/>
          <w:szCs w:val="22"/>
          <w:lang w:val="fr-FR" w:eastAsia="de-DE"/>
        </w:rPr>
        <w:t>Kupfner</w:t>
      </w:r>
      <w:proofErr w:type="spellEnd"/>
      <w:r w:rsidRPr="00302598">
        <w:rPr>
          <w:rFonts w:ascii="ITC Slimbach LT CE Book" w:eastAsiaTheme="minorEastAsia" w:hAnsi="ITC Slimbach LT CE Book" w:cs="Arial"/>
          <w:color w:val="000000" w:themeColor="text1"/>
          <w:sz w:val="22"/>
          <w:szCs w:val="22"/>
          <w:lang w:val="fr-FR" w:eastAsia="de-DE"/>
        </w:rPr>
        <w:t xml:space="preserve">, elle forme un contrepoint doux à la grille de fenêtres pointue </w:t>
      </w:r>
      <w:r w:rsidR="001D0FC8" w:rsidRPr="00302598">
        <w:rPr>
          <w:rFonts w:ascii="ITC Slimbach LT CE Book" w:eastAsiaTheme="minorEastAsia" w:hAnsi="ITC Slimbach LT CE Book" w:cs="Arial"/>
          <w:color w:val="000000" w:themeColor="text1"/>
          <w:sz w:val="22"/>
          <w:szCs w:val="22"/>
          <w:lang w:val="fr-FR" w:eastAsia="de-DE"/>
        </w:rPr>
        <w:t xml:space="preserve">composée </w:t>
      </w:r>
      <w:r w:rsidRPr="00302598">
        <w:rPr>
          <w:rFonts w:ascii="ITC Slimbach LT CE Book" w:eastAsiaTheme="minorEastAsia" w:hAnsi="ITC Slimbach LT CE Book" w:cs="Arial"/>
          <w:color w:val="000000" w:themeColor="text1"/>
          <w:sz w:val="22"/>
          <w:szCs w:val="22"/>
          <w:lang w:val="fr-FR" w:eastAsia="de-DE"/>
        </w:rPr>
        <w:t>de plus de 100 vitrages miroirs qui absorbent les mouvements de l</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environnement. La simplicité et la rapidité de l’usinage plaident en faveur de l</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utilisation du matériau facilement malléable : Klaus </w:t>
      </w:r>
      <w:proofErr w:type="spellStart"/>
      <w:r w:rsidRPr="00302598">
        <w:rPr>
          <w:rFonts w:ascii="ITC Slimbach LT CE Book" w:eastAsiaTheme="minorEastAsia" w:hAnsi="ITC Slimbach LT CE Book" w:cs="Arial"/>
          <w:color w:val="000000" w:themeColor="text1"/>
          <w:sz w:val="22"/>
          <w:szCs w:val="22"/>
          <w:lang w:val="fr-FR" w:eastAsia="de-DE"/>
        </w:rPr>
        <w:t>Zidek</w:t>
      </w:r>
      <w:proofErr w:type="spellEnd"/>
      <w:r w:rsidRPr="00302598">
        <w:rPr>
          <w:rFonts w:ascii="ITC Slimbach LT CE Book" w:eastAsiaTheme="minorEastAsia" w:hAnsi="ITC Slimbach LT CE Book" w:cs="Arial"/>
          <w:color w:val="000000" w:themeColor="text1"/>
          <w:sz w:val="22"/>
          <w:szCs w:val="22"/>
          <w:lang w:val="fr-FR" w:eastAsia="de-DE"/>
        </w:rPr>
        <w:t xml:space="preserve"> a pu ainsi tirer les losanges sur le coin extérieur du bâtiment sans </w:t>
      </w:r>
      <w:r w:rsidR="00B60BEA" w:rsidRPr="00302598">
        <w:rPr>
          <w:rFonts w:ascii="ITC Slimbach LT CE Book" w:eastAsiaTheme="minorEastAsia" w:hAnsi="ITC Slimbach LT CE Book" w:cs="Arial"/>
          <w:color w:val="000000" w:themeColor="text1"/>
          <w:sz w:val="22"/>
          <w:szCs w:val="22"/>
          <w:lang w:val="fr-FR" w:eastAsia="de-DE"/>
        </w:rPr>
        <w:t>profils à équerres</w:t>
      </w:r>
      <w:r w:rsidRPr="00302598">
        <w:rPr>
          <w:rFonts w:ascii="ITC Slimbach LT CE Book" w:eastAsiaTheme="minorEastAsia" w:hAnsi="ITC Slimbach LT CE Book" w:cs="Arial"/>
          <w:color w:val="000000" w:themeColor="text1"/>
          <w:sz w:val="22"/>
          <w:szCs w:val="22"/>
          <w:lang w:val="fr-FR" w:eastAsia="de-DE"/>
        </w:rPr>
        <w:t xml:space="preserve"> et réaliser le concept esthétique d’INNOCAD architecture.</w:t>
      </w:r>
    </w:p>
    <w:p w14:paraId="0B0A33E4" w14:textId="6C957719" w:rsidR="00425E99" w:rsidRPr="00302598" w:rsidRDefault="00425E99" w:rsidP="00D82885">
      <w:pPr>
        <w:spacing w:after="200" w:line="276" w:lineRule="auto"/>
        <w:jc w:val="both"/>
        <w:rPr>
          <w:rFonts w:ascii="ITC Slimbach LT CE Book" w:eastAsiaTheme="minorEastAsia" w:hAnsi="ITC Slimbach LT CE Book" w:cs="Arial"/>
          <w:b/>
          <w:bCs/>
          <w:color w:val="000000" w:themeColor="text1"/>
          <w:sz w:val="22"/>
          <w:szCs w:val="22"/>
          <w:lang w:val="fr-FR" w:eastAsia="de-DE"/>
        </w:rPr>
      </w:pPr>
      <w:r w:rsidRPr="00302598">
        <w:rPr>
          <w:rFonts w:ascii="ITC Slimbach LT CE Book" w:eastAsiaTheme="minorEastAsia" w:hAnsi="ITC Slimbach LT CE Book" w:cs="Arial"/>
          <w:b/>
          <w:bCs/>
          <w:color w:val="000000" w:themeColor="text1"/>
          <w:sz w:val="22"/>
          <w:szCs w:val="22"/>
          <w:lang w:val="fr-FR" w:eastAsia="de-DE"/>
        </w:rPr>
        <w:t>L</w:t>
      </w:r>
      <w:r w:rsidR="00964D8F" w:rsidRPr="00302598">
        <w:rPr>
          <w:rFonts w:ascii="ITC Slimbach LT CE Book" w:eastAsiaTheme="minorEastAsia" w:hAnsi="ITC Slimbach LT CE Book" w:cs="Arial"/>
          <w:b/>
          <w:bCs/>
          <w:color w:val="000000" w:themeColor="text1"/>
          <w:sz w:val="22"/>
          <w:szCs w:val="22"/>
          <w:lang w:val="fr-FR" w:eastAsia="de-DE"/>
        </w:rPr>
        <w:t>’</w:t>
      </w:r>
      <w:r w:rsidRPr="00302598">
        <w:rPr>
          <w:rFonts w:ascii="ITC Slimbach LT CE Book" w:eastAsiaTheme="minorEastAsia" w:hAnsi="ITC Slimbach LT CE Book" w:cs="Arial"/>
          <w:b/>
          <w:bCs/>
          <w:color w:val="000000" w:themeColor="text1"/>
          <w:sz w:val="22"/>
          <w:szCs w:val="22"/>
          <w:lang w:val="fr-FR" w:eastAsia="de-DE"/>
        </w:rPr>
        <w:t>artisanat à son meilleur niveau</w:t>
      </w:r>
    </w:p>
    <w:p w14:paraId="21756AB3" w14:textId="51F19B76" w:rsidR="00425E99" w:rsidRPr="00302598" w:rsidRDefault="00425E99" w:rsidP="00D82885">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302598">
        <w:rPr>
          <w:rFonts w:ascii="ITC Slimbach LT CE Book" w:eastAsiaTheme="minorEastAsia" w:hAnsi="ITC Slimbach LT CE Book" w:cs="Arial"/>
          <w:color w:val="000000" w:themeColor="text1"/>
          <w:sz w:val="22"/>
          <w:szCs w:val="22"/>
          <w:lang w:val="fr-FR" w:eastAsia="de-DE"/>
        </w:rPr>
        <w:t>L</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équipe </w:t>
      </w:r>
      <w:r w:rsidR="00B60BEA" w:rsidRPr="00302598">
        <w:rPr>
          <w:rFonts w:ascii="ITC Slimbach LT CE Book" w:eastAsiaTheme="minorEastAsia" w:hAnsi="ITC Slimbach LT CE Book" w:cs="Arial"/>
          <w:color w:val="000000" w:themeColor="text1"/>
          <w:sz w:val="22"/>
          <w:szCs w:val="22"/>
          <w:lang w:val="fr-FR" w:eastAsia="de-DE"/>
        </w:rPr>
        <w:t>de ferblantiers</w:t>
      </w:r>
      <w:r w:rsidR="001269CB">
        <w:rPr>
          <w:rFonts w:ascii="ITC Slimbach LT CE Book" w:eastAsiaTheme="minorEastAsia" w:hAnsi="ITC Slimbach LT CE Book" w:cs="Arial"/>
          <w:color w:val="000000" w:themeColor="text1"/>
          <w:sz w:val="22"/>
          <w:szCs w:val="22"/>
          <w:lang w:val="fr-FR" w:eastAsia="de-DE"/>
        </w:rPr>
        <w:t>-zingueurs</w:t>
      </w:r>
      <w:r w:rsidR="002B2E02" w:rsidRPr="00302598">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 réunie autour de Klaus </w:t>
      </w:r>
      <w:proofErr w:type="spellStart"/>
      <w:r w:rsidRPr="00302598">
        <w:rPr>
          <w:rFonts w:ascii="ITC Slimbach LT CE Book" w:eastAsiaTheme="minorEastAsia" w:hAnsi="ITC Slimbach LT CE Book" w:cs="Arial"/>
          <w:color w:val="000000" w:themeColor="text1"/>
          <w:sz w:val="22"/>
          <w:szCs w:val="22"/>
          <w:lang w:val="fr-FR" w:eastAsia="de-DE"/>
        </w:rPr>
        <w:t>Zidek</w:t>
      </w:r>
      <w:proofErr w:type="spellEnd"/>
      <w:r w:rsidRPr="00302598">
        <w:rPr>
          <w:rFonts w:ascii="ITC Slimbach LT CE Book" w:eastAsiaTheme="minorEastAsia" w:hAnsi="ITC Slimbach LT CE Book" w:cs="Arial"/>
          <w:color w:val="000000" w:themeColor="text1"/>
          <w:sz w:val="22"/>
          <w:szCs w:val="22"/>
          <w:lang w:val="fr-FR" w:eastAsia="de-DE"/>
        </w:rPr>
        <w:t xml:space="preserve"> a communiqué avec les architectes exécutifs pendant la phase </w:t>
      </w:r>
      <w:r w:rsidR="00B60BEA" w:rsidRPr="00302598">
        <w:rPr>
          <w:rFonts w:ascii="ITC Slimbach LT CE Book" w:eastAsiaTheme="minorEastAsia" w:hAnsi="ITC Slimbach LT CE Book" w:cs="Arial"/>
          <w:color w:val="000000" w:themeColor="text1"/>
          <w:sz w:val="22"/>
          <w:szCs w:val="22"/>
          <w:lang w:val="fr-FR" w:eastAsia="de-DE"/>
        </w:rPr>
        <w:t>d’étude</w:t>
      </w:r>
      <w:r w:rsidRPr="00302598">
        <w:rPr>
          <w:rFonts w:ascii="ITC Slimbach LT CE Book" w:eastAsiaTheme="minorEastAsia" w:hAnsi="ITC Slimbach LT CE Book" w:cs="Arial"/>
          <w:color w:val="000000" w:themeColor="text1"/>
          <w:sz w:val="22"/>
          <w:szCs w:val="22"/>
          <w:lang w:val="fr-FR" w:eastAsia="de-DE"/>
        </w:rPr>
        <w:t xml:space="preserve"> et s</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est également révélée être le partenaire idéal pour les chantiers de toiture et de façade de l</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hôtel. Certains travaux de détail, tels que les transitions vers le toit à pentes variables, n</w:t>
      </w:r>
      <w:r w:rsidR="00964D8F">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ont pu être réalisés qu’en concertation avec les transformateurs locaux. Ils ont également fait preuve d</w:t>
      </w:r>
      <w:r w:rsidR="00057DBB">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 xml:space="preserve">un excellent savoir-faire en ce qui </w:t>
      </w:r>
      <w:r w:rsidRPr="00302598">
        <w:rPr>
          <w:rFonts w:ascii="ITC Slimbach LT CE Book" w:eastAsiaTheme="minorEastAsia" w:hAnsi="ITC Slimbach LT CE Book" w:cs="Arial"/>
          <w:color w:val="000000" w:themeColor="text1"/>
          <w:sz w:val="22"/>
          <w:szCs w:val="22"/>
          <w:lang w:val="fr-FR" w:eastAsia="de-DE"/>
        </w:rPr>
        <w:lastRenderedPageBreak/>
        <w:t>concerne les nombreu</w:t>
      </w:r>
      <w:r w:rsidR="003D1461" w:rsidRPr="00302598">
        <w:rPr>
          <w:rFonts w:ascii="ITC Slimbach LT CE Book" w:eastAsiaTheme="minorEastAsia" w:hAnsi="ITC Slimbach LT CE Book" w:cs="Arial"/>
          <w:color w:val="000000" w:themeColor="text1"/>
          <w:sz w:val="22"/>
          <w:szCs w:val="22"/>
          <w:lang w:val="fr-FR" w:eastAsia="de-DE"/>
        </w:rPr>
        <w:t>x</w:t>
      </w:r>
      <w:r w:rsidRPr="00302598">
        <w:rPr>
          <w:rFonts w:ascii="ITC Slimbach LT CE Book" w:eastAsiaTheme="minorEastAsia" w:hAnsi="ITC Slimbach LT CE Book" w:cs="Arial"/>
          <w:color w:val="000000" w:themeColor="text1"/>
          <w:sz w:val="22"/>
          <w:szCs w:val="22"/>
          <w:lang w:val="fr-FR" w:eastAsia="de-DE"/>
        </w:rPr>
        <w:t xml:space="preserve"> </w:t>
      </w:r>
      <w:r w:rsidR="002B2E02" w:rsidRPr="00302598">
        <w:rPr>
          <w:rFonts w:ascii="ITC Slimbach LT CE Book" w:eastAsiaTheme="minorEastAsia" w:hAnsi="ITC Slimbach LT CE Book" w:cs="Arial"/>
          <w:color w:val="000000" w:themeColor="text1"/>
          <w:sz w:val="22"/>
          <w:szCs w:val="22"/>
          <w:lang w:val="fr-FR" w:eastAsia="de-DE"/>
        </w:rPr>
        <w:t>raccords aux</w:t>
      </w:r>
      <w:r w:rsidRPr="00302598">
        <w:rPr>
          <w:rFonts w:ascii="ITC Slimbach LT CE Book" w:eastAsiaTheme="minorEastAsia" w:hAnsi="ITC Slimbach LT CE Book" w:cs="Arial"/>
          <w:color w:val="000000" w:themeColor="text1"/>
          <w:sz w:val="22"/>
          <w:szCs w:val="22"/>
          <w:lang w:val="fr-FR" w:eastAsia="de-DE"/>
        </w:rPr>
        <w:t xml:space="preserve"> fenêtres, les intersections et le drainage dissimulé sur la façade. « Ce sont les vrais moments d</w:t>
      </w:r>
      <w:r w:rsidR="00057DBB">
        <w:rPr>
          <w:rFonts w:ascii="ITC Slimbach LT CE Book" w:eastAsiaTheme="minorEastAsia" w:hAnsi="ITC Slimbach LT CE Book" w:cs="Arial"/>
          <w:color w:val="000000" w:themeColor="text1"/>
          <w:sz w:val="22"/>
          <w:szCs w:val="22"/>
          <w:lang w:val="fr-FR" w:eastAsia="de-DE"/>
        </w:rPr>
        <w:t>’</w:t>
      </w:r>
      <w:r w:rsidRPr="00302598">
        <w:rPr>
          <w:rFonts w:ascii="ITC Slimbach LT CE Book" w:eastAsiaTheme="minorEastAsia" w:hAnsi="ITC Slimbach LT CE Book" w:cs="Arial"/>
          <w:color w:val="000000" w:themeColor="text1"/>
          <w:sz w:val="22"/>
          <w:szCs w:val="22"/>
          <w:lang w:val="fr-FR" w:eastAsia="de-DE"/>
        </w:rPr>
        <w:t>un bon ferblantier</w:t>
      </w:r>
      <w:r w:rsidR="001269CB">
        <w:rPr>
          <w:rFonts w:ascii="ITC Slimbach LT CE Book" w:eastAsiaTheme="minorEastAsia" w:hAnsi="ITC Slimbach LT CE Book" w:cs="Arial"/>
          <w:color w:val="000000" w:themeColor="text1"/>
          <w:sz w:val="22"/>
          <w:szCs w:val="22"/>
          <w:lang w:val="fr-FR" w:eastAsia="de-DE"/>
        </w:rPr>
        <w:t>-zingueur</w:t>
      </w:r>
      <w:r w:rsidRPr="00302598">
        <w:rPr>
          <w:rFonts w:ascii="ITC Slimbach LT CE Book" w:eastAsiaTheme="minorEastAsia" w:hAnsi="ITC Slimbach LT CE Book" w:cs="Arial"/>
          <w:color w:val="000000" w:themeColor="text1"/>
          <w:sz w:val="22"/>
          <w:szCs w:val="22"/>
          <w:lang w:val="fr-FR" w:eastAsia="de-DE"/>
        </w:rPr>
        <w:t xml:space="preserve"> ! Dommage qu’on ne puisse </w:t>
      </w:r>
      <w:r w:rsidR="001D0FC8" w:rsidRPr="00302598">
        <w:rPr>
          <w:rFonts w:ascii="ITC Slimbach LT CE Book" w:eastAsiaTheme="minorEastAsia" w:hAnsi="ITC Slimbach LT CE Book" w:cs="Arial"/>
          <w:color w:val="000000" w:themeColor="text1"/>
          <w:sz w:val="22"/>
          <w:szCs w:val="22"/>
          <w:lang w:val="fr-FR" w:eastAsia="de-DE"/>
        </w:rPr>
        <w:t xml:space="preserve">pas </w:t>
      </w:r>
      <w:r w:rsidRPr="00302598">
        <w:rPr>
          <w:rFonts w:ascii="ITC Slimbach LT CE Book" w:eastAsiaTheme="minorEastAsia" w:hAnsi="ITC Slimbach LT CE Book" w:cs="Arial"/>
          <w:color w:val="000000" w:themeColor="text1"/>
          <w:sz w:val="22"/>
          <w:szCs w:val="22"/>
          <w:lang w:val="fr-FR" w:eastAsia="de-DE"/>
        </w:rPr>
        <w:t xml:space="preserve">voir tout ce qui a été fait à la main », résume Klaus </w:t>
      </w:r>
      <w:proofErr w:type="spellStart"/>
      <w:r w:rsidRPr="00302598">
        <w:rPr>
          <w:rFonts w:ascii="ITC Slimbach LT CE Book" w:eastAsiaTheme="minorEastAsia" w:hAnsi="ITC Slimbach LT CE Book" w:cs="Arial"/>
          <w:color w:val="000000" w:themeColor="text1"/>
          <w:sz w:val="22"/>
          <w:szCs w:val="22"/>
          <w:lang w:val="fr-FR" w:eastAsia="de-DE"/>
        </w:rPr>
        <w:t>Zidek</w:t>
      </w:r>
      <w:proofErr w:type="spellEnd"/>
      <w:r w:rsidRPr="00302598">
        <w:rPr>
          <w:rFonts w:ascii="ITC Slimbach LT CE Book" w:eastAsiaTheme="minorEastAsia" w:hAnsi="ITC Slimbach LT CE Book" w:cs="Arial"/>
          <w:color w:val="000000" w:themeColor="text1"/>
          <w:sz w:val="22"/>
          <w:szCs w:val="22"/>
          <w:lang w:val="fr-FR" w:eastAsia="de-DE"/>
        </w:rPr>
        <w:t>.</w:t>
      </w:r>
    </w:p>
    <w:p w14:paraId="308B29B3" w14:textId="77777777" w:rsidR="00425E99" w:rsidRDefault="00425E99" w:rsidP="00425E99">
      <w:pPr>
        <w:jc w:val="both"/>
        <w:rPr>
          <w:rFonts w:ascii="ITC Slimbach LT CE Book" w:hAnsi="ITC Slimbach LT CE Book" w:cs="Arial"/>
          <w:color w:val="000000" w:themeColor="text1"/>
          <w:sz w:val="16"/>
          <w:szCs w:val="16"/>
          <w:lang w:val="fr-FR"/>
        </w:rPr>
      </w:pPr>
    </w:p>
    <w:p w14:paraId="35ABC643" w14:textId="77777777" w:rsidR="009B2509" w:rsidRPr="00302598" w:rsidRDefault="009B2509" w:rsidP="00425E99">
      <w:pPr>
        <w:jc w:val="both"/>
        <w:rPr>
          <w:rFonts w:ascii="ITC Slimbach LT CE Book" w:hAnsi="ITC Slimbach LT CE Book" w:cs="Arial"/>
          <w:color w:val="000000" w:themeColor="text1"/>
          <w:sz w:val="16"/>
          <w:szCs w:val="16"/>
          <w:lang w:val="fr-FR"/>
        </w:rPr>
      </w:pPr>
    </w:p>
    <w:p w14:paraId="65CB753E" w14:textId="255928E1" w:rsidR="00425E99" w:rsidRPr="00302598" w:rsidRDefault="00425E99" w:rsidP="00425E99">
      <w:pPr>
        <w:jc w:val="both"/>
        <w:rPr>
          <w:rFonts w:ascii="ITC Slimbach LT CE Book" w:hAnsi="ITC Slimbach LT CE Book" w:cs="Arial"/>
          <w:color w:val="000000" w:themeColor="text1"/>
          <w:sz w:val="22"/>
          <w:szCs w:val="22"/>
          <w:lang w:val="fr-FR"/>
        </w:rPr>
      </w:pPr>
      <w:r w:rsidRPr="00302598">
        <w:rPr>
          <w:rFonts w:ascii="ITC Slimbach LT CE Book" w:hAnsi="ITC Slimbach LT CE Book" w:cs="Arial"/>
          <w:color w:val="000000" w:themeColor="text1"/>
          <w:sz w:val="22"/>
          <w:szCs w:val="22"/>
          <w:lang w:val="fr-FR"/>
        </w:rPr>
        <w:t>Matéri</w:t>
      </w:r>
      <w:r w:rsidR="00057DBB">
        <w:rPr>
          <w:rFonts w:ascii="ITC Slimbach LT CE Book" w:hAnsi="ITC Slimbach LT CE Book" w:cs="Arial"/>
          <w:color w:val="000000" w:themeColor="text1"/>
          <w:sz w:val="22"/>
          <w:szCs w:val="22"/>
          <w:lang w:val="fr-FR"/>
        </w:rPr>
        <w:t>au</w:t>
      </w:r>
      <w:r w:rsidRPr="00302598">
        <w:rPr>
          <w:rFonts w:ascii="ITC Slimbach LT CE Book" w:hAnsi="ITC Slimbach LT CE Book" w:cs="Arial"/>
          <w:color w:val="000000" w:themeColor="text1"/>
          <w:sz w:val="22"/>
          <w:szCs w:val="22"/>
          <w:lang w:val="fr-FR"/>
        </w:rPr>
        <w:t xml:space="preserve"> :</w:t>
      </w:r>
    </w:p>
    <w:p w14:paraId="495DB4B9" w14:textId="0B45E4EE" w:rsidR="00425E99" w:rsidRPr="00302598" w:rsidRDefault="00425E99" w:rsidP="00425E99">
      <w:pPr>
        <w:rPr>
          <w:rFonts w:ascii="ITC Slimbach LT CE Book" w:hAnsi="ITC Slimbach LT CE Book" w:cs="Arial"/>
          <w:color w:val="000000" w:themeColor="text1"/>
          <w:sz w:val="22"/>
          <w:szCs w:val="22"/>
          <w:lang w:val="fr-FR"/>
        </w:rPr>
      </w:pPr>
      <w:r w:rsidRPr="00302598">
        <w:rPr>
          <w:rFonts w:ascii="ITC Slimbach LT CE Book" w:hAnsi="ITC Slimbach LT CE Book" w:cs="Arial"/>
          <w:color w:val="000000" w:themeColor="text1"/>
          <w:sz w:val="22"/>
          <w:szCs w:val="22"/>
          <w:lang w:val="fr-FR"/>
        </w:rPr>
        <w:t xml:space="preserve">Losange de </w:t>
      </w:r>
      <w:r w:rsidR="00385324">
        <w:rPr>
          <w:rFonts w:ascii="ITC Slimbach LT CE Book" w:hAnsi="ITC Slimbach LT CE Book" w:cs="Arial"/>
          <w:color w:val="000000" w:themeColor="text1"/>
          <w:sz w:val="22"/>
          <w:szCs w:val="22"/>
          <w:lang w:val="fr-FR"/>
        </w:rPr>
        <w:t>toiture</w:t>
      </w:r>
      <w:r w:rsidRPr="00302598">
        <w:rPr>
          <w:rFonts w:ascii="ITC Slimbach LT CE Book" w:hAnsi="ITC Slimbach LT CE Book" w:cs="Arial"/>
          <w:color w:val="000000" w:themeColor="text1"/>
          <w:sz w:val="22"/>
          <w:szCs w:val="22"/>
          <w:lang w:val="fr-FR"/>
        </w:rPr>
        <w:t xml:space="preserve"> 44</w:t>
      </w:r>
      <w:r w:rsidR="00057DBB">
        <w:rPr>
          <w:rFonts w:ascii="ITC Slimbach LT CE Book" w:hAnsi="ITC Slimbach LT CE Book" w:cs="Arial"/>
          <w:color w:val="000000" w:themeColor="text1"/>
          <w:sz w:val="22"/>
          <w:szCs w:val="22"/>
          <w:lang w:val="fr-FR"/>
        </w:rPr>
        <w:t> </w:t>
      </w:r>
      <w:r w:rsidRPr="00302598">
        <w:rPr>
          <w:rFonts w:ascii="ITC Slimbach LT CE Book" w:hAnsi="ITC Slimbach LT CE Book" w:cs="Arial"/>
          <w:color w:val="000000" w:themeColor="text1"/>
          <w:sz w:val="22"/>
          <w:szCs w:val="22"/>
          <w:lang w:val="fr-FR"/>
        </w:rPr>
        <w:t>×</w:t>
      </w:r>
      <w:r w:rsidR="00057DBB">
        <w:rPr>
          <w:rFonts w:ascii="ITC Slimbach LT CE Book" w:hAnsi="ITC Slimbach LT CE Book" w:cs="Arial"/>
          <w:color w:val="000000" w:themeColor="text1"/>
          <w:sz w:val="22"/>
          <w:szCs w:val="22"/>
          <w:lang w:val="fr-FR"/>
        </w:rPr>
        <w:t> </w:t>
      </w:r>
      <w:r w:rsidRPr="00302598">
        <w:rPr>
          <w:rFonts w:ascii="ITC Slimbach LT CE Book" w:hAnsi="ITC Slimbach LT CE Book" w:cs="Arial"/>
          <w:color w:val="000000" w:themeColor="text1"/>
          <w:sz w:val="22"/>
          <w:szCs w:val="22"/>
          <w:lang w:val="fr-FR"/>
        </w:rPr>
        <w:t xml:space="preserve">44, losange de </w:t>
      </w:r>
      <w:r w:rsidR="00626B21">
        <w:rPr>
          <w:rFonts w:ascii="ITC Slimbach LT CE Book" w:hAnsi="ITC Slimbach LT CE Book" w:cs="Arial"/>
          <w:color w:val="000000" w:themeColor="text1"/>
          <w:sz w:val="22"/>
          <w:szCs w:val="22"/>
          <w:lang w:val="fr-FR"/>
        </w:rPr>
        <w:t>fa</w:t>
      </w:r>
      <w:r w:rsidR="00626B21">
        <w:rPr>
          <w:rFonts w:ascii="Calibri" w:hAnsi="Calibri" w:cs="Calibri"/>
          <w:color w:val="000000" w:themeColor="text1"/>
          <w:sz w:val="22"/>
          <w:szCs w:val="22"/>
          <w:lang w:val="fr-FR"/>
        </w:rPr>
        <w:t>ç</w:t>
      </w:r>
      <w:r w:rsidR="00626B21">
        <w:rPr>
          <w:rFonts w:ascii="ITC Slimbach LT CE Book" w:hAnsi="ITC Slimbach LT CE Book" w:cs="Arial"/>
          <w:color w:val="000000" w:themeColor="text1"/>
          <w:sz w:val="22"/>
          <w:szCs w:val="22"/>
          <w:lang w:val="fr-FR"/>
        </w:rPr>
        <w:t>ade</w:t>
      </w:r>
      <w:r w:rsidRPr="00302598">
        <w:rPr>
          <w:rFonts w:ascii="ITC Slimbach LT CE Book" w:hAnsi="ITC Slimbach LT CE Book" w:cs="Arial"/>
          <w:color w:val="000000" w:themeColor="text1"/>
          <w:sz w:val="22"/>
          <w:szCs w:val="22"/>
          <w:lang w:val="fr-FR"/>
        </w:rPr>
        <w:t xml:space="preserve"> 44</w:t>
      </w:r>
      <w:r w:rsidR="00057DBB">
        <w:rPr>
          <w:rFonts w:ascii="ITC Slimbach LT CE Book" w:hAnsi="ITC Slimbach LT CE Book" w:cs="Arial"/>
          <w:color w:val="000000" w:themeColor="text1"/>
          <w:sz w:val="22"/>
          <w:szCs w:val="22"/>
          <w:lang w:val="fr-FR"/>
        </w:rPr>
        <w:t> </w:t>
      </w:r>
      <w:r w:rsidRPr="00302598">
        <w:rPr>
          <w:rFonts w:ascii="ITC Slimbach LT CE Book" w:hAnsi="ITC Slimbach LT CE Book" w:cs="Arial"/>
          <w:color w:val="000000" w:themeColor="text1"/>
          <w:sz w:val="22"/>
          <w:szCs w:val="22"/>
          <w:lang w:val="fr-FR"/>
        </w:rPr>
        <w:t>×</w:t>
      </w:r>
      <w:r w:rsidR="00057DBB">
        <w:rPr>
          <w:rFonts w:ascii="ITC Slimbach LT CE Book" w:hAnsi="ITC Slimbach LT CE Book" w:cs="Arial"/>
          <w:color w:val="000000" w:themeColor="text1"/>
          <w:sz w:val="22"/>
          <w:szCs w:val="22"/>
          <w:lang w:val="fr-FR"/>
        </w:rPr>
        <w:t> </w:t>
      </w:r>
      <w:r w:rsidRPr="00302598">
        <w:rPr>
          <w:rFonts w:ascii="ITC Slimbach LT CE Book" w:hAnsi="ITC Slimbach LT CE Book" w:cs="Arial"/>
          <w:color w:val="000000" w:themeColor="text1"/>
          <w:sz w:val="22"/>
          <w:szCs w:val="22"/>
          <w:lang w:val="fr-FR"/>
        </w:rPr>
        <w:t>44</w:t>
      </w:r>
    </w:p>
    <w:p w14:paraId="2AEAF7F2" w14:textId="77777777" w:rsidR="00425E99" w:rsidRPr="00302598" w:rsidRDefault="00425E99" w:rsidP="00425E99">
      <w:pPr>
        <w:rPr>
          <w:rFonts w:ascii="ITC Slimbach LT CE Book" w:hAnsi="ITC Slimbach LT CE Book" w:cs="Arial"/>
          <w:color w:val="000000" w:themeColor="text1"/>
          <w:sz w:val="22"/>
          <w:szCs w:val="22"/>
          <w:lang w:val="fr-FR"/>
        </w:rPr>
      </w:pPr>
      <w:r w:rsidRPr="00302598">
        <w:rPr>
          <w:rFonts w:ascii="ITC Slimbach LT CE Book" w:hAnsi="ITC Slimbach LT CE Book" w:cs="Arial"/>
          <w:color w:val="000000" w:themeColor="text1"/>
          <w:sz w:val="22"/>
          <w:szCs w:val="22"/>
          <w:lang w:val="fr-FR"/>
        </w:rPr>
        <w:t>P.10 blanc pur</w:t>
      </w:r>
    </w:p>
    <w:p w14:paraId="68245F2A" w14:textId="77777777" w:rsidR="00425E99" w:rsidRPr="00302598" w:rsidRDefault="00425E99" w:rsidP="00FA5577">
      <w:pPr>
        <w:jc w:val="both"/>
        <w:rPr>
          <w:rFonts w:ascii="ITC Slimbach LT CE Book" w:hAnsi="ITC Slimbach LT CE Book" w:cs="Arial"/>
          <w:sz w:val="16"/>
          <w:szCs w:val="16"/>
          <w:lang w:val="fr-FR"/>
        </w:rPr>
      </w:pPr>
    </w:p>
    <w:p w14:paraId="182FB671" w14:textId="7DCFA817" w:rsidR="00FA5577" w:rsidRPr="00302598" w:rsidRDefault="00FA5577" w:rsidP="00FA5577">
      <w:pPr>
        <w:jc w:val="both"/>
        <w:rPr>
          <w:rFonts w:ascii="ITC Slimbach LT CE Book" w:hAnsi="ITC Slimbach LT CE Book" w:cs="Arial"/>
          <w:sz w:val="16"/>
          <w:szCs w:val="16"/>
          <w:lang w:val="fr-FR"/>
        </w:rPr>
      </w:pPr>
    </w:p>
    <w:p w14:paraId="2270807B" w14:textId="77777777" w:rsidR="00FA5577" w:rsidRPr="00302598" w:rsidRDefault="00FA5577" w:rsidP="00FA5577">
      <w:pPr>
        <w:jc w:val="both"/>
        <w:rPr>
          <w:rFonts w:ascii="ITC Slimbach LT CE Book" w:hAnsi="ITC Slimbach LT CE Book" w:cs="Arial"/>
          <w:sz w:val="16"/>
          <w:szCs w:val="16"/>
          <w:lang w:val="fr-FR"/>
        </w:rPr>
      </w:pPr>
    </w:p>
    <w:p w14:paraId="3EA2F642" w14:textId="77777777" w:rsidR="000C55F8" w:rsidRPr="009A32BB" w:rsidRDefault="000C55F8" w:rsidP="000C55F8">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w:t>
      </w:r>
      <w:proofErr w:type="spellStart"/>
      <w:r w:rsidRPr="006D5EB0">
        <w:rPr>
          <w:rFonts w:ascii="ITC Slimbach LT CE Book" w:eastAsiaTheme="minorEastAsia" w:hAnsi="ITC Slimbach LT CE Book" w:cs="Arial"/>
          <w:sz w:val="22"/>
          <w:szCs w:val="22"/>
          <w:lang w:val="fr-FR" w:eastAsia="de-DE"/>
        </w:rPr>
        <w:t>Aluminiumprodukte</w:t>
      </w:r>
      <w:proofErr w:type="spellEnd"/>
      <w:r w:rsidRPr="006D5EB0">
        <w:rPr>
          <w:rFonts w:ascii="ITC Slimbach LT CE Book" w:eastAsiaTheme="minorEastAsia" w:hAnsi="ITC Slimbach LT CE Book" w:cs="Arial"/>
          <w:sz w:val="22"/>
          <w:szCs w:val="22"/>
          <w:lang w:val="fr-FR" w:eastAsia="de-DE"/>
        </w:rPr>
        <w:t xml:space="preserve"> </w:t>
      </w:r>
      <w:proofErr w:type="spellStart"/>
      <w:r w:rsidRPr="006D5EB0">
        <w:rPr>
          <w:rFonts w:ascii="ITC Slimbach LT CE Book" w:eastAsiaTheme="minorEastAsia" w:hAnsi="ITC Slimbach LT CE Book" w:cs="Arial"/>
          <w:sz w:val="22"/>
          <w:szCs w:val="22"/>
          <w:lang w:val="fr-FR" w:eastAsia="de-DE"/>
        </w:rPr>
        <w:t>GmbH</w:t>
      </w:r>
      <w:proofErr w:type="spellEnd"/>
      <w:r w:rsidRPr="006D5EB0">
        <w:rPr>
          <w:rFonts w:ascii="ITC Slimbach LT CE Book" w:eastAsiaTheme="minorEastAsia" w:hAnsi="ITC Slimbach LT CE Book" w:cs="Arial"/>
          <w:sz w:val="22"/>
          <w:szCs w:val="22"/>
          <w:lang w:val="fr-FR" w:eastAsia="de-DE"/>
        </w:rPr>
        <w:t xml:space="preserve">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Plus de 5 000 produits de qualité sont fabriqués exclusivement en Autriche et en Allemagne. PREFA fait partie du groupe industriel Dr Cornelius </w:t>
      </w:r>
      <w:proofErr w:type="spellStart"/>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w:t>
      </w:r>
      <w:proofErr w:type="spellEnd"/>
      <w:r w:rsidRPr="006D5EB0">
        <w:rPr>
          <w:rFonts w:ascii="ITC Slimbach LT CE Book" w:eastAsiaTheme="minorEastAsia" w:hAnsi="ITC Slimbach LT CE Book" w:cs="Arial"/>
          <w:sz w:val="22"/>
          <w:szCs w:val="22"/>
          <w:lang w:val="fr-FR" w:eastAsia="de-DE"/>
        </w:rPr>
        <w:t xml:space="preserve"> qui emploie plus de 8 000 </w:t>
      </w:r>
      <w:proofErr w:type="spellStart"/>
      <w:r w:rsidRPr="006D5EB0">
        <w:rPr>
          <w:rFonts w:ascii="ITC Slimbach LT CE Book" w:eastAsiaTheme="minorEastAsia" w:hAnsi="ITC Slimbach LT CE Book" w:cs="Arial"/>
          <w:sz w:val="22"/>
          <w:szCs w:val="22"/>
          <w:lang w:val="fr-FR" w:eastAsia="de-DE"/>
        </w:rPr>
        <w:t>collaboratreurs</w:t>
      </w:r>
      <w:proofErr w:type="spellEnd"/>
      <w:r w:rsidRPr="006D5EB0">
        <w:rPr>
          <w:rFonts w:ascii="ITC Slimbach LT CE Book" w:eastAsiaTheme="minorEastAsia" w:hAnsi="ITC Slimbach LT CE Book" w:cs="Arial"/>
          <w:sz w:val="22"/>
          <w:szCs w:val="22"/>
          <w:lang w:val="fr-FR" w:eastAsia="de-DE"/>
        </w:rPr>
        <w:t>/</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dans le monde entier sur 40 sites de productions.</w:t>
      </w:r>
    </w:p>
    <w:p w14:paraId="0CCE203D" w14:textId="77777777" w:rsidR="000C55F8" w:rsidRPr="009A32BB" w:rsidRDefault="000C55F8" w:rsidP="000C55F8">
      <w:pPr>
        <w:spacing w:line="288" w:lineRule="auto"/>
        <w:rPr>
          <w:rFonts w:ascii="ITC Slimbach LT CE Book" w:eastAsiaTheme="minorEastAsia" w:hAnsi="ITC Slimbach LT CE Book" w:cs="Arial"/>
          <w:sz w:val="16"/>
          <w:szCs w:val="16"/>
          <w:lang w:val="fr-FR" w:eastAsia="de-DE"/>
        </w:rPr>
      </w:pPr>
    </w:p>
    <w:p w14:paraId="5AB78AF7" w14:textId="77777777" w:rsidR="000C55F8" w:rsidRPr="006D5EB0" w:rsidRDefault="000C55F8" w:rsidP="000C55F8">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La responsabilité durable de PREFA – notre fort engagement en faveur d’un environnement intact</w:t>
      </w:r>
    </w:p>
    <w:p w14:paraId="4E5B1885" w14:textId="77777777" w:rsidR="000C55F8" w:rsidRPr="006D5EB0" w:rsidRDefault="000C55F8" w:rsidP="000C55F8">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r w:rsidR="00000000">
        <w:fldChar w:fldCharType="begin"/>
      </w:r>
      <w:r w:rsidR="00000000" w:rsidRPr="00357B74">
        <w:rPr>
          <w:lang w:val="fr-FR"/>
          <w:rPrChange w:id="0" w:author="Spindler Timothee" w:date="2023-12-08T08:51:00Z">
            <w:rPr/>
          </w:rPrChange>
        </w:rPr>
        <w:instrText>HYPERLINK "https://www.prefa.fr/entreprise-familiale-prefa/durabilite/"</w:instrText>
      </w:r>
      <w:r w:rsidR="00000000">
        <w:fldChar w:fldCharType="separate"/>
      </w:r>
      <w:r w:rsidRPr="00E4315E">
        <w:rPr>
          <w:rStyle w:val="Lienhypertexte"/>
          <w:rFonts w:ascii="ITC Slimbach LT CE Book" w:eastAsiaTheme="minorEastAsia" w:hAnsi="ITC Slimbach LT CE Book" w:cs="Arial"/>
          <w:color w:val="000000" w:themeColor="text1"/>
          <w:sz w:val="22"/>
          <w:szCs w:val="22"/>
          <w:u w:val="none"/>
          <w:lang w:val="fr-FR" w:eastAsia="de-DE"/>
        </w:rPr>
        <w:t>https://www.prefa.fr/entreprise-familiale-prefa/durabilite/</w:t>
      </w:r>
      <w:r w:rsidR="00000000">
        <w:rPr>
          <w:rStyle w:val="Lienhypertexte"/>
          <w:rFonts w:ascii="ITC Slimbach LT CE Book" w:eastAsiaTheme="minorEastAsia" w:hAnsi="ITC Slimbach LT CE Book" w:cs="Arial"/>
          <w:color w:val="000000" w:themeColor="text1"/>
          <w:sz w:val="22"/>
          <w:szCs w:val="22"/>
          <w:u w:val="none"/>
          <w:lang w:val="fr-FR" w:eastAsia="de-DE"/>
        </w:rPr>
        <w:fldChar w:fldCharType="end"/>
      </w:r>
    </w:p>
    <w:p w14:paraId="17C88AA6" w14:textId="77777777" w:rsidR="000C55F8" w:rsidRPr="006D5EB0" w:rsidRDefault="000C55F8" w:rsidP="000C55F8">
      <w:pPr>
        <w:spacing w:line="288" w:lineRule="auto"/>
        <w:rPr>
          <w:rFonts w:ascii="ITC Slimbach LT CE Book" w:eastAsiaTheme="minorEastAsia" w:hAnsi="ITC Slimbach LT CE Book" w:cs="Arial"/>
          <w:sz w:val="22"/>
          <w:szCs w:val="22"/>
          <w:lang w:val="fr-FR" w:eastAsia="de-DE"/>
        </w:rPr>
      </w:pPr>
    </w:p>
    <w:p w14:paraId="037BBE1A" w14:textId="77777777" w:rsidR="000C55F8" w:rsidRPr="006D5EB0" w:rsidRDefault="000C55F8" w:rsidP="000C55F8">
      <w:pPr>
        <w:spacing w:line="288" w:lineRule="auto"/>
        <w:rPr>
          <w:rFonts w:ascii="ITC Slimbach LT CE Book" w:eastAsiaTheme="minorEastAsia" w:hAnsi="ITC Slimbach LT CE Book" w:cs="Arial"/>
          <w:b/>
          <w:bCs/>
          <w:i/>
          <w:iCs/>
          <w:sz w:val="22"/>
          <w:szCs w:val="22"/>
          <w:lang w:val="fr-FR" w:eastAsia="de-DE"/>
        </w:rPr>
      </w:pPr>
      <w:r w:rsidRPr="006D5EB0">
        <w:rPr>
          <w:rFonts w:ascii="ITC Slimbach LT CE Book" w:eastAsiaTheme="minorEastAsia" w:hAnsi="ITC Slimbach LT CE Book" w:cs="Arial"/>
          <w:b/>
          <w:bCs/>
          <w:i/>
          <w:iCs/>
          <w:sz w:val="22"/>
          <w:szCs w:val="22"/>
          <w:lang w:val="fr-FR" w:eastAsia="de-DE"/>
        </w:rPr>
        <w:t>Les photos sont disponibles en téléchargement sous ce lien :</w:t>
      </w:r>
    </w:p>
    <w:p w14:paraId="49A5CFCB" w14:textId="7FBB48B3" w:rsidR="00F7656D" w:rsidRPr="00302598" w:rsidRDefault="00773916" w:rsidP="00F7656D">
      <w:pPr>
        <w:spacing w:line="288" w:lineRule="auto"/>
        <w:rPr>
          <w:rFonts w:ascii="ITC Slimbach LT CE Book" w:eastAsiaTheme="minorEastAsia" w:hAnsi="ITC Slimbach LT CE Book" w:cs="Arial"/>
          <w:i/>
          <w:iCs/>
          <w:color w:val="000000" w:themeColor="text1"/>
          <w:sz w:val="22"/>
          <w:szCs w:val="22"/>
          <w:lang w:val="fr-FR" w:eastAsia="de-DE"/>
        </w:rPr>
      </w:pPr>
      <w:r w:rsidRPr="00302598">
        <w:rPr>
          <w:rFonts w:ascii="ITC Slimbach LT CE Book" w:eastAsiaTheme="minorEastAsia" w:hAnsi="ITC Slimbach LT CE Book" w:cs="Arial"/>
          <w:i/>
          <w:iCs/>
          <w:color w:val="000000" w:themeColor="text1"/>
          <w:sz w:val="22"/>
          <w:szCs w:val="22"/>
          <w:lang w:val="fr-FR" w:eastAsia="de-DE"/>
        </w:rPr>
        <w:t>https://brx522.saas.contentserv.com/admin/share/a6a965ce</w:t>
      </w:r>
    </w:p>
    <w:p w14:paraId="142483C7" w14:textId="3C70E1DA" w:rsidR="00F7656D" w:rsidRPr="00302598" w:rsidRDefault="00F7656D" w:rsidP="00F7656D">
      <w:pPr>
        <w:spacing w:line="312" w:lineRule="auto"/>
        <w:jc w:val="both"/>
        <w:rPr>
          <w:rFonts w:ascii="ITC Slimbach LT CE Book" w:hAnsi="ITC Slimbach LT CE Book" w:cs="Arial"/>
          <w:sz w:val="16"/>
          <w:szCs w:val="16"/>
          <w:highlight w:val="yellow"/>
          <w:lang w:val="fr-FR"/>
        </w:rPr>
      </w:pPr>
    </w:p>
    <w:p w14:paraId="519536A5" w14:textId="77777777" w:rsidR="000C55F8" w:rsidRPr="00302598" w:rsidRDefault="000C55F8" w:rsidP="00F7656D">
      <w:pPr>
        <w:spacing w:line="312" w:lineRule="auto"/>
        <w:jc w:val="both"/>
        <w:rPr>
          <w:rFonts w:ascii="ITC Slimbach LT CE Book" w:hAnsi="ITC Slimbach LT CE Book" w:cs="Arial"/>
          <w:sz w:val="16"/>
          <w:szCs w:val="16"/>
          <w:highlight w:val="yellow"/>
          <w:lang w:val="fr-FR"/>
        </w:rPr>
      </w:pPr>
    </w:p>
    <w:p w14:paraId="073BDCF3" w14:textId="77777777" w:rsidR="000C55F8" w:rsidRPr="006D5EB0" w:rsidRDefault="000C55F8" w:rsidP="000C55F8">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1E981645" w14:textId="77777777" w:rsidR="000C55F8" w:rsidRPr="006D5EB0" w:rsidRDefault="000C55F8" w:rsidP="000C55F8">
      <w:pPr>
        <w:spacing w:line="312" w:lineRule="auto"/>
        <w:jc w:val="both"/>
        <w:rPr>
          <w:rFonts w:ascii="ITC Slimbach LT CE Book" w:hAnsi="ITC Slimbach LT CE Book" w:cs="Arial"/>
          <w:sz w:val="16"/>
          <w:szCs w:val="16"/>
          <w:lang w:val="pt-PT"/>
        </w:rPr>
      </w:pPr>
    </w:p>
    <w:p w14:paraId="4B9B0D30" w14:textId="77777777" w:rsidR="000C55F8" w:rsidRPr="006D5EB0" w:rsidRDefault="000C55F8" w:rsidP="000C55F8">
      <w:pPr>
        <w:spacing w:line="312" w:lineRule="auto"/>
        <w:jc w:val="both"/>
        <w:rPr>
          <w:rFonts w:ascii="ITC Slimbach LT CE Book" w:hAnsi="ITC Slimbach LT CE Book" w:cs="Arial"/>
          <w:sz w:val="16"/>
          <w:szCs w:val="16"/>
          <w:lang w:val="pt-PT"/>
        </w:rPr>
      </w:pPr>
    </w:p>
    <w:p w14:paraId="1655C627" w14:textId="77777777" w:rsidR="000C55F8" w:rsidRPr="009F4268" w:rsidRDefault="000C55F8" w:rsidP="000C55F8">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739F863B" w14:textId="77777777" w:rsidR="000C55F8" w:rsidRPr="00022B89" w:rsidRDefault="000C55F8" w:rsidP="000C55F8">
      <w:pPr>
        <w:spacing w:line="288" w:lineRule="auto"/>
        <w:rPr>
          <w:rFonts w:ascii="ITC Slimbach LT CE Book" w:eastAsiaTheme="minorEastAsia" w:hAnsi="ITC Slimbach LT CE Book" w:cs="Arial"/>
          <w:sz w:val="22"/>
          <w:szCs w:val="22"/>
          <w:lang w:val="pt-PT" w:eastAsia="de-DE"/>
        </w:rPr>
      </w:pPr>
      <w:r w:rsidRPr="00022B89">
        <w:rPr>
          <w:rFonts w:ascii="ITC Slimbach LT CE Book" w:eastAsiaTheme="minorEastAsia" w:hAnsi="ITC Slimbach LT CE Book" w:cs="Arial"/>
          <w:sz w:val="22"/>
          <w:szCs w:val="22"/>
          <w:lang w:val="pt-PT" w:eastAsia="de-DE"/>
        </w:rPr>
        <w:lastRenderedPageBreak/>
        <w:t>Tél. portable : +43 664 9654670</w:t>
      </w:r>
    </w:p>
    <w:p w14:paraId="49ED6AE3" w14:textId="77777777" w:rsidR="000C55F8" w:rsidRPr="00041623" w:rsidRDefault="000C55F8" w:rsidP="000C55F8">
      <w:pPr>
        <w:spacing w:line="288" w:lineRule="auto"/>
        <w:rPr>
          <w:rFonts w:ascii="ITC Slimbach LT CE Book" w:eastAsiaTheme="minorEastAsia" w:hAnsi="ITC Slimbach LT CE Book" w:cs="Arial"/>
          <w:sz w:val="22"/>
          <w:szCs w:val="22"/>
          <w:u w:val="single"/>
          <w:lang w:val="pt-PT" w:eastAsia="de-DE"/>
        </w:rPr>
      </w:pPr>
      <w:r w:rsidRPr="00041623">
        <w:rPr>
          <w:rFonts w:ascii="ITC Slimbach LT CE Book" w:eastAsiaTheme="minorEastAsia" w:hAnsi="ITC Slimbach LT CE Book" w:cs="Arial"/>
          <w:sz w:val="22"/>
          <w:szCs w:val="22"/>
          <w:lang w:val="pt-PT" w:eastAsia="de-DE"/>
        </w:rPr>
        <w:t xml:space="preserve">E-Mail : </w:t>
      </w:r>
      <w:r w:rsidR="00000000">
        <w:fldChar w:fldCharType="begin"/>
      </w:r>
      <w:r w:rsidR="00000000" w:rsidRPr="00357B74">
        <w:rPr>
          <w:lang w:val="pt-PT"/>
          <w:rPrChange w:id="1" w:author="Spindler Timothee" w:date="2023-12-08T08:51:00Z">
            <w:rPr/>
          </w:rPrChange>
        </w:rPr>
        <w:instrText>HYPERLINK "about:blank"</w:instrText>
      </w:r>
      <w:r w:rsidR="00000000">
        <w:fldChar w:fldCharType="separate"/>
      </w:r>
      <w:r w:rsidRPr="00041623">
        <w:rPr>
          <w:rFonts w:ascii="ITC Slimbach LT CE Book" w:eastAsiaTheme="minorEastAsia" w:hAnsi="ITC Slimbach LT CE Book" w:cs="Arial"/>
          <w:sz w:val="22"/>
          <w:szCs w:val="22"/>
          <w:u w:val="single"/>
          <w:lang w:val="pt-PT" w:eastAsia="de-DE"/>
        </w:rPr>
        <w:t>juergen.jungmair@prefa.com</w:t>
      </w:r>
      <w:r w:rsidR="00000000">
        <w:rPr>
          <w:rFonts w:ascii="ITC Slimbach LT CE Book" w:eastAsiaTheme="minorEastAsia" w:hAnsi="ITC Slimbach LT CE Book" w:cs="Arial"/>
          <w:sz w:val="22"/>
          <w:szCs w:val="22"/>
          <w:u w:val="single"/>
          <w:lang w:val="pt-PT" w:eastAsia="de-DE"/>
        </w:rPr>
        <w:fldChar w:fldCharType="end"/>
      </w:r>
    </w:p>
    <w:p w14:paraId="342A5E35" w14:textId="77777777" w:rsidR="000C55F8" w:rsidRPr="006D5EB0" w:rsidRDefault="00000000" w:rsidP="000C55F8">
      <w:pPr>
        <w:spacing w:line="288" w:lineRule="auto"/>
        <w:rPr>
          <w:rFonts w:ascii="ITC Slimbach LT CE Book" w:eastAsiaTheme="minorEastAsia" w:hAnsi="ITC Slimbach LT CE Book" w:cs="Arial"/>
          <w:sz w:val="22"/>
          <w:szCs w:val="22"/>
          <w:u w:val="single"/>
          <w:lang w:val="fr-FR" w:eastAsia="de-DE"/>
        </w:rPr>
      </w:pPr>
      <w:r>
        <w:fldChar w:fldCharType="begin"/>
      </w:r>
      <w:r w:rsidRPr="00357B74">
        <w:rPr>
          <w:lang w:val="fr-FR"/>
          <w:rPrChange w:id="2" w:author="Spindler Timothee" w:date="2023-12-08T08:51:00Z">
            <w:rPr/>
          </w:rPrChange>
        </w:rPr>
        <w:instrText>HYPERLINK "about:blank"</w:instrText>
      </w:r>
      <w:r>
        <w:fldChar w:fldCharType="separate"/>
      </w:r>
      <w:r w:rsidR="000C55F8" w:rsidRPr="006D5EB0">
        <w:rPr>
          <w:rFonts w:ascii="ITC Slimbach LT CE Book" w:eastAsiaTheme="minorEastAsia" w:hAnsi="ITC Slimbach LT CE Book" w:cs="Arial"/>
          <w:sz w:val="22"/>
          <w:szCs w:val="22"/>
          <w:u w:val="single"/>
          <w:lang w:val="fr-FR" w:eastAsia="de-DE"/>
        </w:rPr>
        <w:t>https://www.prefa.com</w:t>
      </w:r>
      <w:r>
        <w:rPr>
          <w:rFonts w:ascii="ITC Slimbach LT CE Book" w:eastAsiaTheme="minorEastAsia" w:hAnsi="ITC Slimbach LT CE Book" w:cs="Arial"/>
          <w:sz w:val="22"/>
          <w:szCs w:val="22"/>
          <w:u w:val="single"/>
          <w:lang w:val="fr-FR" w:eastAsia="de-DE"/>
        </w:rPr>
        <w:fldChar w:fldCharType="end"/>
      </w:r>
    </w:p>
    <w:p w14:paraId="586CE5A1" w14:textId="77777777" w:rsidR="000C55F8" w:rsidRPr="006D5EB0" w:rsidRDefault="000C55F8" w:rsidP="000C55F8">
      <w:pPr>
        <w:spacing w:line="288" w:lineRule="auto"/>
        <w:rPr>
          <w:rFonts w:ascii="ITC Slimbach LT CE Book" w:eastAsiaTheme="minorEastAsia" w:hAnsi="ITC Slimbach LT CE Book" w:cs="Arial"/>
          <w:sz w:val="22"/>
          <w:szCs w:val="22"/>
          <w:lang w:val="fr-FR" w:eastAsia="de-DE"/>
        </w:rPr>
      </w:pPr>
    </w:p>
    <w:p w14:paraId="64B22B2D" w14:textId="77777777" w:rsidR="000C55F8" w:rsidRPr="006D5EB0" w:rsidRDefault="000C55F8" w:rsidP="000C55F8">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t>Information presse Allemagne</w:t>
      </w:r>
    </w:p>
    <w:p w14:paraId="222F4773" w14:textId="77777777" w:rsidR="000C55F8" w:rsidRPr="00022B89" w:rsidRDefault="000C55F8" w:rsidP="000C55F8">
      <w:pPr>
        <w:spacing w:line="288" w:lineRule="auto"/>
        <w:rPr>
          <w:rFonts w:ascii="ITC Slimbach LT CE Book" w:eastAsiaTheme="minorEastAsia" w:hAnsi="ITC Slimbach LT CE Book" w:cs="Arial"/>
          <w:sz w:val="22"/>
          <w:szCs w:val="22"/>
          <w:lang w:val="fr-FR" w:eastAsia="de-DE"/>
        </w:rPr>
      </w:pPr>
      <w:r w:rsidRPr="00022B89">
        <w:rPr>
          <w:rFonts w:ascii="ITC Slimbach LT CE Book" w:eastAsiaTheme="minorEastAsia" w:hAnsi="ITC Slimbach LT CE Book" w:cs="Arial"/>
          <w:sz w:val="22"/>
          <w:szCs w:val="22"/>
          <w:lang w:val="fr-FR" w:eastAsia="de-DE"/>
        </w:rPr>
        <w:t xml:space="preserve">Alexandra </w:t>
      </w:r>
      <w:proofErr w:type="spellStart"/>
      <w:r w:rsidRPr="00022B89">
        <w:rPr>
          <w:rFonts w:ascii="ITC Slimbach LT CE Book" w:eastAsiaTheme="minorEastAsia" w:hAnsi="ITC Slimbach LT CE Book" w:cs="Arial"/>
          <w:sz w:val="22"/>
          <w:szCs w:val="22"/>
          <w:lang w:val="fr-FR" w:eastAsia="de-DE"/>
        </w:rPr>
        <w:t>Bendel-Döll</w:t>
      </w:r>
      <w:proofErr w:type="spellEnd"/>
      <w:r w:rsidRPr="00022B89">
        <w:rPr>
          <w:rFonts w:ascii="ITC Slimbach LT CE Book" w:eastAsiaTheme="minorEastAsia" w:hAnsi="ITC Slimbach LT CE Book" w:cs="Arial"/>
          <w:sz w:val="22"/>
          <w:szCs w:val="22"/>
          <w:lang w:val="fr-FR" w:eastAsia="de-DE"/>
        </w:rPr>
        <w:br/>
        <w:t xml:space="preserve">Responsable de </w:t>
      </w:r>
      <w:r w:rsidRPr="00022B89">
        <w:rPr>
          <w:rFonts w:ascii="ITC Slimbach LT CE Book" w:eastAsiaTheme="minorEastAsia" w:hAnsi="ITC Slimbach LT CE Book" w:cs="Arial"/>
          <w:i/>
          <w:iCs/>
          <w:sz w:val="22"/>
          <w:szCs w:val="22"/>
          <w:lang w:val="fr-FR" w:eastAsia="de-DE"/>
        </w:rPr>
        <w:t xml:space="preserve">Marketing </w:t>
      </w:r>
      <w:r w:rsidRPr="00022B89">
        <w:rPr>
          <w:rFonts w:ascii="ITC Slimbach LT CE Book" w:eastAsiaTheme="minorEastAsia" w:hAnsi="ITC Slimbach LT CE Book" w:cs="Arial"/>
          <w:sz w:val="22"/>
          <w:szCs w:val="22"/>
          <w:lang w:val="fr-FR" w:eastAsia="de-DE"/>
        </w:rPr>
        <w:br/>
        <w:t xml:space="preserve">PREFA </w:t>
      </w:r>
      <w:proofErr w:type="spellStart"/>
      <w:r w:rsidRPr="00022B89">
        <w:rPr>
          <w:rFonts w:ascii="ITC Slimbach LT CE Book" w:eastAsiaTheme="minorEastAsia" w:hAnsi="ITC Slimbach LT CE Book" w:cs="Arial"/>
          <w:sz w:val="22"/>
          <w:szCs w:val="22"/>
          <w:lang w:val="fr-FR" w:eastAsia="de-DE"/>
        </w:rPr>
        <w:t>GmbH</w:t>
      </w:r>
      <w:proofErr w:type="spellEnd"/>
      <w:r w:rsidRPr="00022B89">
        <w:rPr>
          <w:rFonts w:ascii="ITC Slimbach LT CE Book" w:eastAsiaTheme="minorEastAsia" w:hAnsi="ITC Slimbach LT CE Book" w:cs="Arial"/>
          <w:sz w:val="22"/>
          <w:szCs w:val="22"/>
          <w:lang w:val="fr-FR" w:eastAsia="de-DE"/>
        </w:rPr>
        <w:t xml:space="preserve"> </w:t>
      </w:r>
      <w:proofErr w:type="spellStart"/>
      <w:r w:rsidRPr="00022B89">
        <w:rPr>
          <w:rFonts w:ascii="ITC Slimbach LT CE Book" w:eastAsiaTheme="minorEastAsia" w:hAnsi="ITC Slimbach LT CE Book" w:cs="Arial"/>
          <w:sz w:val="22"/>
          <w:szCs w:val="22"/>
          <w:lang w:val="fr-FR" w:eastAsia="de-DE"/>
        </w:rPr>
        <w:t>Alu-Dächer</w:t>
      </w:r>
      <w:proofErr w:type="spellEnd"/>
      <w:r w:rsidRPr="00022B89">
        <w:rPr>
          <w:rFonts w:ascii="ITC Slimbach LT CE Book" w:eastAsiaTheme="minorEastAsia" w:hAnsi="ITC Slimbach LT CE Book" w:cs="Arial"/>
          <w:sz w:val="22"/>
          <w:szCs w:val="22"/>
          <w:lang w:val="fr-FR" w:eastAsia="de-DE"/>
        </w:rPr>
        <w:t xml:space="preserve"> </w:t>
      </w:r>
      <w:proofErr w:type="spellStart"/>
      <w:r w:rsidRPr="00022B89">
        <w:rPr>
          <w:rFonts w:ascii="ITC Slimbach LT CE Book" w:eastAsiaTheme="minorEastAsia" w:hAnsi="ITC Slimbach LT CE Book" w:cs="Arial"/>
          <w:sz w:val="22"/>
          <w:szCs w:val="22"/>
          <w:lang w:val="fr-FR" w:eastAsia="de-DE"/>
        </w:rPr>
        <w:t>und</w:t>
      </w:r>
      <w:proofErr w:type="spellEnd"/>
      <w:r w:rsidRPr="00022B89">
        <w:rPr>
          <w:rFonts w:ascii="ITC Slimbach LT CE Book" w:eastAsiaTheme="minorEastAsia" w:hAnsi="ITC Slimbach LT CE Book" w:cs="Arial"/>
          <w:sz w:val="22"/>
          <w:szCs w:val="22"/>
          <w:lang w:val="fr-FR" w:eastAsia="de-DE"/>
        </w:rPr>
        <w:t xml:space="preserve"> -</w:t>
      </w:r>
      <w:proofErr w:type="spellStart"/>
      <w:r w:rsidRPr="00022B89">
        <w:rPr>
          <w:rFonts w:ascii="ITC Slimbach LT CE Book" w:eastAsiaTheme="minorEastAsia" w:hAnsi="ITC Slimbach LT CE Book" w:cs="Arial"/>
          <w:sz w:val="22"/>
          <w:szCs w:val="22"/>
          <w:lang w:val="fr-FR" w:eastAsia="de-DE"/>
        </w:rPr>
        <w:t>Fassaden</w:t>
      </w:r>
      <w:proofErr w:type="spellEnd"/>
      <w:r w:rsidRPr="00022B89">
        <w:rPr>
          <w:rFonts w:ascii="ITC Slimbach LT CE Book" w:eastAsiaTheme="minorEastAsia" w:hAnsi="ITC Slimbach LT CE Book" w:cs="Arial"/>
          <w:sz w:val="22"/>
          <w:szCs w:val="22"/>
          <w:lang w:val="fr-FR" w:eastAsia="de-DE"/>
        </w:rPr>
        <w:t xml:space="preserve"> </w:t>
      </w:r>
    </w:p>
    <w:p w14:paraId="0AD4C20D" w14:textId="77777777" w:rsidR="000C55F8" w:rsidRPr="004E3F2E" w:rsidRDefault="000C55F8" w:rsidP="000C55F8">
      <w:pPr>
        <w:spacing w:line="288" w:lineRule="auto"/>
        <w:rPr>
          <w:rFonts w:ascii="ITC Slimbach LT CE Book" w:eastAsiaTheme="minorEastAsia" w:hAnsi="ITC Slimbach LT CE Book" w:cs="Arial"/>
          <w:sz w:val="22"/>
          <w:szCs w:val="22"/>
          <w:lang w:val="de-DE" w:eastAsia="de-DE"/>
        </w:rPr>
      </w:pPr>
      <w:r w:rsidRPr="004E3F2E">
        <w:rPr>
          <w:rFonts w:ascii="ITC Slimbach LT CE Book" w:eastAsiaTheme="minorEastAsia" w:hAnsi="ITC Slimbach LT CE Book" w:cs="Arial"/>
          <w:sz w:val="22"/>
          <w:szCs w:val="22"/>
          <w:lang w:val="de-DE" w:eastAsia="de-DE"/>
        </w:rPr>
        <w:t xml:space="preserve">Aluminiumstraße 2, D-98634 Wasungen </w:t>
      </w:r>
    </w:p>
    <w:p w14:paraId="1F2513D6" w14:textId="77777777" w:rsidR="000C55F8" w:rsidRPr="007C0F0D" w:rsidRDefault="000C55F8" w:rsidP="000C55F8">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t xml:space="preserve">E-mail : </w:t>
      </w:r>
      <w:hyperlink r:id="rId9" w:history="1">
        <w:r w:rsidRPr="007C0F0D">
          <w:rPr>
            <w:rFonts w:ascii="ITC Slimbach LT CE Book" w:eastAsiaTheme="minorEastAsia" w:hAnsi="ITC Slimbach LT CE Book" w:cs="Arial"/>
            <w:sz w:val="22"/>
            <w:szCs w:val="22"/>
            <w:u w:val="single"/>
            <w:lang w:val="fr-FR" w:eastAsia="de-DE"/>
          </w:rPr>
          <w:t>alexandra.bendel-doell@prefa.com</w:t>
        </w:r>
      </w:hyperlink>
    </w:p>
    <w:p w14:paraId="6C76CB89" w14:textId="77777777" w:rsidR="000C55F8" w:rsidRPr="00041623" w:rsidRDefault="00000000" w:rsidP="000C55F8">
      <w:pPr>
        <w:spacing w:after="200" w:line="276" w:lineRule="auto"/>
        <w:jc w:val="both"/>
        <w:rPr>
          <w:u w:val="single"/>
        </w:rPr>
      </w:pPr>
      <w:hyperlink r:id="rId10" w:history="1">
        <w:r w:rsidR="000C55F8" w:rsidRPr="006D5EB0">
          <w:rPr>
            <w:rFonts w:ascii="ITC Slimbach LT CE Book" w:eastAsiaTheme="minorEastAsia" w:hAnsi="ITC Slimbach LT CE Book" w:cs="Arial"/>
            <w:sz w:val="22"/>
            <w:szCs w:val="22"/>
            <w:u w:val="single"/>
            <w:lang w:val="de-DE" w:eastAsia="de-DE"/>
          </w:rPr>
          <w:t>https://www.prefa.de/</w:t>
        </w:r>
      </w:hyperlink>
    </w:p>
    <w:p w14:paraId="23E01A4A" w14:textId="7935E800" w:rsidR="00A41E5D" w:rsidRPr="00BB5B46" w:rsidRDefault="00A41E5D" w:rsidP="000C55F8">
      <w:pPr>
        <w:spacing w:line="312" w:lineRule="auto"/>
        <w:jc w:val="both"/>
      </w:pPr>
    </w:p>
    <w:sectPr w:rsidR="00A41E5D" w:rsidRPr="00BB5B46" w:rsidSect="002A0E4C">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E7BD" w14:textId="77777777" w:rsidR="00DC09C2" w:rsidRDefault="00DC09C2" w:rsidP="00416781">
      <w:r>
        <w:separator/>
      </w:r>
    </w:p>
  </w:endnote>
  <w:endnote w:type="continuationSeparator" w:id="0">
    <w:p w14:paraId="58439862" w14:textId="77777777" w:rsidR="00DC09C2" w:rsidRDefault="00DC09C2"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840A" w14:textId="77777777" w:rsidR="00DC09C2" w:rsidRDefault="00DC09C2" w:rsidP="00416781">
      <w:r>
        <w:separator/>
      </w:r>
    </w:p>
  </w:footnote>
  <w:footnote w:type="continuationSeparator" w:id="0">
    <w:p w14:paraId="4B9FFA49" w14:textId="77777777" w:rsidR="00DC09C2" w:rsidRDefault="00DC09C2"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3F327CBF" w:rsidR="00416781" w:rsidRDefault="00840034" w:rsidP="00416781">
    <w:pPr>
      <w:pStyle w:val="En-tte"/>
    </w:pPr>
    <w:r>
      <w:rPr>
        <w:noProof/>
        <w:lang w:val="fr-FR" w:eastAsia="fr-FR"/>
      </w:rPr>
      <w:drawing>
        <wp:inline distT="0" distB="0" distL="0" distR="0" wp14:anchorId="17F6BB08" wp14:editId="6F71D1EF">
          <wp:extent cx="2867434" cy="682172"/>
          <wp:effectExtent l="0" t="0" r="0" b="3810"/>
          <wp:docPr id="310617143" name="Grafik 31061714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17143" name="Grafik 310617143" descr="Ein Bild, das Text, Schrif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indler Timothee">
    <w15:presenceInfo w15:providerId="AD" w15:userId="S::Timothee.Spindler@prefa.com::db366f1f-cfab-4e97-8c4b-4cd836190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0B6D"/>
    <w:rsid w:val="00002615"/>
    <w:rsid w:val="00003382"/>
    <w:rsid w:val="00004314"/>
    <w:rsid w:val="00004A10"/>
    <w:rsid w:val="00007D9D"/>
    <w:rsid w:val="00010972"/>
    <w:rsid w:val="000110D0"/>
    <w:rsid w:val="00011DC1"/>
    <w:rsid w:val="00012CDA"/>
    <w:rsid w:val="00013619"/>
    <w:rsid w:val="0002205F"/>
    <w:rsid w:val="00022B89"/>
    <w:rsid w:val="00025448"/>
    <w:rsid w:val="00026E07"/>
    <w:rsid w:val="00031E00"/>
    <w:rsid w:val="00031E61"/>
    <w:rsid w:val="0003240B"/>
    <w:rsid w:val="00032FE4"/>
    <w:rsid w:val="0003410C"/>
    <w:rsid w:val="00034602"/>
    <w:rsid w:val="00034BD5"/>
    <w:rsid w:val="00035437"/>
    <w:rsid w:val="00037F71"/>
    <w:rsid w:val="000419C3"/>
    <w:rsid w:val="00044337"/>
    <w:rsid w:val="00044396"/>
    <w:rsid w:val="00045512"/>
    <w:rsid w:val="00054ACA"/>
    <w:rsid w:val="00057DBB"/>
    <w:rsid w:val="00057F24"/>
    <w:rsid w:val="00057F43"/>
    <w:rsid w:val="00060371"/>
    <w:rsid w:val="000606E8"/>
    <w:rsid w:val="00063F6D"/>
    <w:rsid w:val="00064F4D"/>
    <w:rsid w:val="00074EF1"/>
    <w:rsid w:val="000751ED"/>
    <w:rsid w:val="00077DDC"/>
    <w:rsid w:val="00080CA2"/>
    <w:rsid w:val="00081D30"/>
    <w:rsid w:val="00083A49"/>
    <w:rsid w:val="000843C8"/>
    <w:rsid w:val="00086EB7"/>
    <w:rsid w:val="000931DD"/>
    <w:rsid w:val="000946E9"/>
    <w:rsid w:val="000A2918"/>
    <w:rsid w:val="000A431D"/>
    <w:rsid w:val="000A7032"/>
    <w:rsid w:val="000A7BF2"/>
    <w:rsid w:val="000B2E05"/>
    <w:rsid w:val="000B53B2"/>
    <w:rsid w:val="000B6811"/>
    <w:rsid w:val="000B69DA"/>
    <w:rsid w:val="000C55C6"/>
    <w:rsid w:val="000C55F8"/>
    <w:rsid w:val="000D4669"/>
    <w:rsid w:val="000D773C"/>
    <w:rsid w:val="000E6802"/>
    <w:rsid w:val="000E6BAB"/>
    <w:rsid w:val="000F5087"/>
    <w:rsid w:val="001059B1"/>
    <w:rsid w:val="00105A66"/>
    <w:rsid w:val="00110C8A"/>
    <w:rsid w:val="00110C91"/>
    <w:rsid w:val="00111B0D"/>
    <w:rsid w:val="00113EAD"/>
    <w:rsid w:val="001176CC"/>
    <w:rsid w:val="00117D0B"/>
    <w:rsid w:val="00117DC2"/>
    <w:rsid w:val="001258F7"/>
    <w:rsid w:val="0012697A"/>
    <w:rsid w:val="001269CB"/>
    <w:rsid w:val="00127C68"/>
    <w:rsid w:val="00132626"/>
    <w:rsid w:val="00132CB3"/>
    <w:rsid w:val="0014012B"/>
    <w:rsid w:val="001425FA"/>
    <w:rsid w:val="0014356B"/>
    <w:rsid w:val="001463AF"/>
    <w:rsid w:val="00150B1E"/>
    <w:rsid w:val="0015145A"/>
    <w:rsid w:val="001535ED"/>
    <w:rsid w:val="00153D46"/>
    <w:rsid w:val="001610B5"/>
    <w:rsid w:val="0016180D"/>
    <w:rsid w:val="00167EFB"/>
    <w:rsid w:val="001732B1"/>
    <w:rsid w:val="00173594"/>
    <w:rsid w:val="00173E3C"/>
    <w:rsid w:val="00174217"/>
    <w:rsid w:val="00181A9F"/>
    <w:rsid w:val="00182C1F"/>
    <w:rsid w:val="00183F95"/>
    <w:rsid w:val="001868FD"/>
    <w:rsid w:val="00186F3F"/>
    <w:rsid w:val="00191D6B"/>
    <w:rsid w:val="001A0011"/>
    <w:rsid w:val="001A4639"/>
    <w:rsid w:val="001A48A2"/>
    <w:rsid w:val="001B1097"/>
    <w:rsid w:val="001B6AA2"/>
    <w:rsid w:val="001B7494"/>
    <w:rsid w:val="001C22A2"/>
    <w:rsid w:val="001C2A0A"/>
    <w:rsid w:val="001C5980"/>
    <w:rsid w:val="001C6E60"/>
    <w:rsid w:val="001D0FC8"/>
    <w:rsid w:val="001D132B"/>
    <w:rsid w:val="001D1791"/>
    <w:rsid w:val="001D24B7"/>
    <w:rsid w:val="001D7425"/>
    <w:rsid w:val="001D7C1C"/>
    <w:rsid w:val="001E0D89"/>
    <w:rsid w:val="001E25FB"/>
    <w:rsid w:val="001E548D"/>
    <w:rsid w:val="001E6A57"/>
    <w:rsid w:val="001E7C71"/>
    <w:rsid w:val="001F3497"/>
    <w:rsid w:val="001F461A"/>
    <w:rsid w:val="001F6601"/>
    <w:rsid w:val="00206CEC"/>
    <w:rsid w:val="002073E1"/>
    <w:rsid w:val="0020763E"/>
    <w:rsid w:val="00211BBE"/>
    <w:rsid w:val="00212843"/>
    <w:rsid w:val="002132B2"/>
    <w:rsid w:val="002156DC"/>
    <w:rsid w:val="00215716"/>
    <w:rsid w:val="0021700D"/>
    <w:rsid w:val="00220ADC"/>
    <w:rsid w:val="0022371A"/>
    <w:rsid w:val="00224EBD"/>
    <w:rsid w:val="00227263"/>
    <w:rsid w:val="002303F1"/>
    <w:rsid w:val="00230ED4"/>
    <w:rsid w:val="00232B7B"/>
    <w:rsid w:val="002367EB"/>
    <w:rsid w:val="00245DE1"/>
    <w:rsid w:val="00246103"/>
    <w:rsid w:val="00246235"/>
    <w:rsid w:val="0025187B"/>
    <w:rsid w:val="002707F0"/>
    <w:rsid w:val="00271D3D"/>
    <w:rsid w:val="002759CE"/>
    <w:rsid w:val="002761ED"/>
    <w:rsid w:val="0027702A"/>
    <w:rsid w:val="0028343C"/>
    <w:rsid w:val="002854FF"/>
    <w:rsid w:val="00286171"/>
    <w:rsid w:val="00286B6F"/>
    <w:rsid w:val="0029079C"/>
    <w:rsid w:val="0029109E"/>
    <w:rsid w:val="00292C52"/>
    <w:rsid w:val="00292D2D"/>
    <w:rsid w:val="002A0A29"/>
    <w:rsid w:val="002A0E4C"/>
    <w:rsid w:val="002A1A14"/>
    <w:rsid w:val="002A3213"/>
    <w:rsid w:val="002A468E"/>
    <w:rsid w:val="002A52F4"/>
    <w:rsid w:val="002A62AB"/>
    <w:rsid w:val="002B2E02"/>
    <w:rsid w:val="002B43D7"/>
    <w:rsid w:val="002C0292"/>
    <w:rsid w:val="002C12FF"/>
    <w:rsid w:val="002C2DE7"/>
    <w:rsid w:val="002C469A"/>
    <w:rsid w:val="002C6560"/>
    <w:rsid w:val="002D36D0"/>
    <w:rsid w:val="002D5E83"/>
    <w:rsid w:val="002E0F67"/>
    <w:rsid w:val="002E23B5"/>
    <w:rsid w:val="002F1865"/>
    <w:rsid w:val="002F52A2"/>
    <w:rsid w:val="002F55A2"/>
    <w:rsid w:val="00300D99"/>
    <w:rsid w:val="00302598"/>
    <w:rsid w:val="003060E0"/>
    <w:rsid w:val="00306A53"/>
    <w:rsid w:val="00307C62"/>
    <w:rsid w:val="00310228"/>
    <w:rsid w:val="00313DF2"/>
    <w:rsid w:val="00314F37"/>
    <w:rsid w:val="00317FCE"/>
    <w:rsid w:val="003210DB"/>
    <w:rsid w:val="003225C2"/>
    <w:rsid w:val="003225FE"/>
    <w:rsid w:val="00324D94"/>
    <w:rsid w:val="00327E8E"/>
    <w:rsid w:val="003440A0"/>
    <w:rsid w:val="00344B94"/>
    <w:rsid w:val="00346793"/>
    <w:rsid w:val="003521EC"/>
    <w:rsid w:val="00352CB4"/>
    <w:rsid w:val="00352E75"/>
    <w:rsid w:val="00356B73"/>
    <w:rsid w:val="00357B74"/>
    <w:rsid w:val="00360D78"/>
    <w:rsid w:val="00361016"/>
    <w:rsid w:val="00361626"/>
    <w:rsid w:val="0036257C"/>
    <w:rsid w:val="0036748B"/>
    <w:rsid w:val="00371BE3"/>
    <w:rsid w:val="00380AE8"/>
    <w:rsid w:val="00381E9C"/>
    <w:rsid w:val="003847EB"/>
    <w:rsid w:val="00385324"/>
    <w:rsid w:val="003A0B01"/>
    <w:rsid w:val="003A184F"/>
    <w:rsid w:val="003B0C63"/>
    <w:rsid w:val="003B3606"/>
    <w:rsid w:val="003B3D39"/>
    <w:rsid w:val="003B4A57"/>
    <w:rsid w:val="003C1F93"/>
    <w:rsid w:val="003D0668"/>
    <w:rsid w:val="003D1461"/>
    <w:rsid w:val="003D19F7"/>
    <w:rsid w:val="003D1BBF"/>
    <w:rsid w:val="003D6132"/>
    <w:rsid w:val="003E13E8"/>
    <w:rsid w:val="003E215C"/>
    <w:rsid w:val="003E319B"/>
    <w:rsid w:val="003E3B70"/>
    <w:rsid w:val="003E3CC7"/>
    <w:rsid w:val="003E63DD"/>
    <w:rsid w:val="003E671B"/>
    <w:rsid w:val="003F0998"/>
    <w:rsid w:val="003F39C9"/>
    <w:rsid w:val="003F3AA8"/>
    <w:rsid w:val="003F49B2"/>
    <w:rsid w:val="003F54A0"/>
    <w:rsid w:val="004023E8"/>
    <w:rsid w:val="00403685"/>
    <w:rsid w:val="004068F8"/>
    <w:rsid w:val="00411128"/>
    <w:rsid w:val="00416781"/>
    <w:rsid w:val="0041781D"/>
    <w:rsid w:val="00420B9E"/>
    <w:rsid w:val="00420C09"/>
    <w:rsid w:val="00421A77"/>
    <w:rsid w:val="004222C8"/>
    <w:rsid w:val="00422C6A"/>
    <w:rsid w:val="0042509A"/>
    <w:rsid w:val="0042542C"/>
    <w:rsid w:val="00425E99"/>
    <w:rsid w:val="00425FA1"/>
    <w:rsid w:val="00426C32"/>
    <w:rsid w:val="00427A5B"/>
    <w:rsid w:val="004305BA"/>
    <w:rsid w:val="00431201"/>
    <w:rsid w:val="00437F84"/>
    <w:rsid w:val="004424D5"/>
    <w:rsid w:val="004433BB"/>
    <w:rsid w:val="00450AF1"/>
    <w:rsid w:val="00452307"/>
    <w:rsid w:val="004559BB"/>
    <w:rsid w:val="00463D43"/>
    <w:rsid w:val="004644E9"/>
    <w:rsid w:val="00464A45"/>
    <w:rsid w:val="00465A49"/>
    <w:rsid w:val="00466916"/>
    <w:rsid w:val="00466C59"/>
    <w:rsid w:val="004712BD"/>
    <w:rsid w:val="00471A55"/>
    <w:rsid w:val="00475749"/>
    <w:rsid w:val="00476A96"/>
    <w:rsid w:val="004824B3"/>
    <w:rsid w:val="004826C3"/>
    <w:rsid w:val="00482E77"/>
    <w:rsid w:val="004847D5"/>
    <w:rsid w:val="00484E48"/>
    <w:rsid w:val="0049022F"/>
    <w:rsid w:val="00494464"/>
    <w:rsid w:val="004970DB"/>
    <w:rsid w:val="00497233"/>
    <w:rsid w:val="004978A3"/>
    <w:rsid w:val="00497B83"/>
    <w:rsid w:val="00497D52"/>
    <w:rsid w:val="004A1375"/>
    <w:rsid w:val="004A1885"/>
    <w:rsid w:val="004A3CD0"/>
    <w:rsid w:val="004A6405"/>
    <w:rsid w:val="004B255E"/>
    <w:rsid w:val="004B36E8"/>
    <w:rsid w:val="004B45CE"/>
    <w:rsid w:val="004B7060"/>
    <w:rsid w:val="004B77A8"/>
    <w:rsid w:val="004B7AB7"/>
    <w:rsid w:val="004C2A08"/>
    <w:rsid w:val="004C60EC"/>
    <w:rsid w:val="004C7311"/>
    <w:rsid w:val="004D22C3"/>
    <w:rsid w:val="004D29B2"/>
    <w:rsid w:val="004D4711"/>
    <w:rsid w:val="004D6183"/>
    <w:rsid w:val="004E0894"/>
    <w:rsid w:val="004E2373"/>
    <w:rsid w:val="004E52E5"/>
    <w:rsid w:val="004E6841"/>
    <w:rsid w:val="004E7330"/>
    <w:rsid w:val="004E7E23"/>
    <w:rsid w:val="004F0901"/>
    <w:rsid w:val="004F0E3D"/>
    <w:rsid w:val="004F7D7A"/>
    <w:rsid w:val="00500098"/>
    <w:rsid w:val="0050336A"/>
    <w:rsid w:val="00504E08"/>
    <w:rsid w:val="005060AF"/>
    <w:rsid w:val="00506560"/>
    <w:rsid w:val="00512F69"/>
    <w:rsid w:val="005138AE"/>
    <w:rsid w:val="005148F7"/>
    <w:rsid w:val="00524628"/>
    <w:rsid w:val="005261A0"/>
    <w:rsid w:val="00526AEE"/>
    <w:rsid w:val="00526F4D"/>
    <w:rsid w:val="00531C1C"/>
    <w:rsid w:val="005417B3"/>
    <w:rsid w:val="00541ADC"/>
    <w:rsid w:val="00543073"/>
    <w:rsid w:val="00543B48"/>
    <w:rsid w:val="00545B94"/>
    <w:rsid w:val="00552421"/>
    <w:rsid w:val="0055290B"/>
    <w:rsid w:val="00553FC6"/>
    <w:rsid w:val="005572FD"/>
    <w:rsid w:val="00563243"/>
    <w:rsid w:val="00563C8B"/>
    <w:rsid w:val="00563FFA"/>
    <w:rsid w:val="00564A4B"/>
    <w:rsid w:val="00566A8A"/>
    <w:rsid w:val="00577F9D"/>
    <w:rsid w:val="00580C4D"/>
    <w:rsid w:val="00581913"/>
    <w:rsid w:val="005831FB"/>
    <w:rsid w:val="00583345"/>
    <w:rsid w:val="005A2662"/>
    <w:rsid w:val="005A4B4C"/>
    <w:rsid w:val="005B0F05"/>
    <w:rsid w:val="005B1EF4"/>
    <w:rsid w:val="005B20DB"/>
    <w:rsid w:val="005B35E4"/>
    <w:rsid w:val="005B44C8"/>
    <w:rsid w:val="005B6B69"/>
    <w:rsid w:val="005B7F2B"/>
    <w:rsid w:val="005C21C4"/>
    <w:rsid w:val="005D06C6"/>
    <w:rsid w:val="005D1103"/>
    <w:rsid w:val="005D2BAA"/>
    <w:rsid w:val="005D2CAA"/>
    <w:rsid w:val="005E1273"/>
    <w:rsid w:val="005E5198"/>
    <w:rsid w:val="005F031B"/>
    <w:rsid w:val="005F3EE1"/>
    <w:rsid w:val="005F54B5"/>
    <w:rsid w:val="005F5678"/>
    <w:rsid w:val="005F610F"/>
    <w:rsid w:val="005F680F"/>
    <w:rsid w:val="00600B5E"/>
    <w:rsid w:val="006036CE"/>
    <w:rsid w:val="00603B0D"/>
    <w:rsid w:val="00604A3D"/>
    <w:rsid w:val="006059DF"/>
    <w:rsid w:val="00605C17"/>
    <w:rsid w:val="00607F23"/>
    <w:rsid w:val="006101B1"/>
    <w:rsid w:val="00610793"/>
    <w:rsid w:val="00610C32"/>
    <w:rsid w:val="006119EC"/>
    <w:rsid w:val="00613EE2"/>
    <w:rsid w:val="006173F8"/>
    <w:rsid w:val="00622DA9"/>
    <w:rsid w:val="0062327E"/>
    <w:rsid w:val="00626B21"/>
    <w:rsid w:val="00635019"/>
    <w:rsid w:val="00636772"/>
    <w:rsid w:val="00636FF7"/>
    <w:rsid w:val="00637CD3"/>
    <w:rsid w:val="00640976"/>
    <w:rsid w:val="00643B58"/>
    <w:rsid w:val="00650051"/>
    <w:rsid w:val="00653AF4"/>
    <w:rsid w:val="00654F93"/>
    <w:rsid w:val="00661629"/>
    <w:rsid w:val="0066200E"/>
    <w:rsid w:val="00663B6F"/>
    <w:rsid w:val="00665851"/>
    <w:rsid w:val="00670F68"/>
    <w:rsid w:val="00672406"/>
    <w:rsid w:val="00674CF4"/>
    <w:rsid w:val="00674FDF"/>
    <w:rsid w:val="00677837"/>
    <w:rsid w:val="00684A3B"/>
    <w:rsid w:val="00694BB1"/>
    <w:rsid w:val="00694BD3"/>
    <w:rsid w:val="006975F5"/>
    <w:rsid w:val="006978B2"/>
    <w:rsid w:val="006A0E33"/>
    <w:rsid w:val="006A2BAA"/>
    <w:rsid w:val="006A441C"/>
    <w:rsid w:val="006B07B8"/>
    <w:rsid w:val="006B295E"/>
    <w:rsid w:val="006B4ACD"/>
    <w:rsid w:val="006B5144"/>
    <w:rsid w:val="006B6403"/>
    <w:rsid w:val="006C0422"/>
    <w:rsid w:val="006C130F"/>
    <w:rsid w:val="006C5B85"/>
    <w:rsid w:val="006C704F"/>
    <w:rsid w:val="006D1786"/>
    <w:rsid w:val="006D20DD"/>
    <w:rsid w:val="006D2F68"/>
    <w:rsid w:val="006D3563"/>
    <w:rsid w:val="006D4D43"/>
    <w:rsid w:val="006E1930"/>
    <w:rsid w:val="006E3743"/>
    <w:rsid w:val="006E3A50"/>
    <w:rsid w:val="006F12EF"/>
    <w:rsid w:val="006F281C"/>
    <w:rsid w:val="006F52B8"/>
    <w:rsid w:val="00710139"/>
    <w:rsid w:val="00711552"/>
    <w:rsid w:val="007170B2"/>
    <w:rsid w:val="007171A0"/>
    <w:rsid w:val="00717E9E"/>
    <w:rsid w:val="00721301"/>
    <w:rsid w:val="007214E5"/>
    <w:rsid w:val="007250B7"/>
    <w:rsid w:val="00730E82"/>
    <w:rsid w:val="0073193D"/>
    <w:rsid w:val="00733103"/>
    <w:rsid w:val="00733F17"/>
    <w:rsid w:val="00734FC5"/>
    <w:rsid w:val="00743511"/>
    <w:rsid w:val="00743C55"/>
    <w:rsid w:val="00743E9C"/>
    <w:rsid w:val="007550AD"/>
    <w:rsid w:val="00756D83"/>
    <w:rsid w:val="007572B2"/>
    <w:rsid w:val="007602D6"/>
    <w:rsid w:val="00761DD2"/>
    <w:rsid w:val="00764706"/>
    <w:rsid w:val="00766B74"/>
    <w:rsid w:val="00771C3E"/>
    <w:rsid w:val="00773916"/>
    <w:rsid w:val="00775269"/>
    <w:rsid w:val="00777643"/>
    <w:rsid w:val="00781351"/>
    <w:rsid w:val="007838F2"/>
    <w:rsid w:val="00785663"/>
    <w:rsid w:val="00790CC8"/>
    <w:rsid w:val="0079110D"/>
    <w:rsid w:val="00795016"/>
    <w:rsid w:val="00796435"/>
    <w:rsid w:val="00796E44"/>
    <w:rsid w:val="007A1EF3"/>
    <w:rsid w:val="007B2B03"/>
    <w:rsid w:val="007B3684"/>
    <w:rsid w:val="007B4402"/>
    <w:rsid w:val="007B738C"/>
    <w:rsid w:val="007D1888"/>
    <w:rsid w:val="007D5FB4"/>
    <w:rsid w:val="007D7F51"/>
    <w:rsid w:val="007E0593"/>
    <w:rsid w:val="007E09A6"/>
    <w:rsid w:val="007E2455"/>
    <w:rsid w:val="007E4ABF"/>
    <w:rsid w:val="007F04EE"/>
    <w:rsid w:val="007F0B50"/>
    <w:rsid w:val="007F11E5"/>
    <w:rsid w:val="007F4158"/>
    <w:rsid w:val="007F451A"/>
    <w:rsid w:val="007F4B58"/>
    <w:rsid w:val="008005BE"/>
    <w:rsid w:val="00800BF7"/>
    <w:rsid w:val="00802B5A"/>
    <w:rsid w:val="00805134"/>
    <w:rsid w:val="00812180"/>
    <w:rsid w:val="008142A2"/>
    <w:rsid w:val="008144F9"/>
    <w:rsid w:val="008154D8"/>
    <w:rsid w:val="0082095A"/>
    <w:rsid w:val="00823680"/>
    <w:rsid w:val="0083561C"/>
    <w:rsid w:val="00840034"/>
    <w:rsid w:val="00840ABB"/>
    <w:rsid w:val="00840F2B"/>
    <w:rsid w:val="00841514"/>
    <w:rsid w:val="00844977"/>
    <w:rsid w:val="00847C4D"/>
    <w:rsid w:val="00847D1A"/>
    <w:rsid w:val="00851CED"/>
    <w:rsid w:val="00857383"/>
    <w:rsid w:val="00860EC0"/>
    <w:rsid w:val="00862AB6"/>
    <w:rsid w:val="00864CBD"/>
    <w:rsid w:val="00866F65"/>
    <w:rsid w:val="00867BE8"/>
    <w:rsid w:val="00871F87"/>
    <w:rsid w:val="00874498"/>
    <w:rsid w:val="00874F22"/>
    <w:rsid w:val="008802E9"/>
    <w:rsid w:val="00886127"/>
    <w:rsid w:val="008863F0"/>
    <w:rsid w:val="00886E19"/>
    <w:rsid w:val="0088740E"/>
    <w:rsid w:val="008938FB"/>
    <w:rsid w:val="00894362"/>
    <w:rsid w:val="00897A0D"/>
    <w:rsid w:val="008A2337"/>
    <w:rsid w:val="008A3EBE"/>
    <w:rsid w:val="008B1172"/>
    <w:rsid w:val="008B295B"/>
    <w:rsid w:val="008B469D"/>
    <w:rsid w:val="008D42BF"/>
    <w:rsid w:val="008E2095"/>
    <w:rsid w:val="008E2581"/>
    <w:rsid w:val="008E261A"/>
    <w:rsid w:val="008E6646"/>
    <w:rsid w:val="008E7E0C"/>
    <w:rsid w:val="008F3CB8"/>
    <w:rsid w:val="008F3D0B"/>
    <w:rsid w:val="009075D1"/>
    <w:rsid w:val="00907E30"/>
    <w:rsid w:val="00911831"/>
    <w:rsid w:val="00917A30"/>
    <w:rsid w:val="009216B8"/>
    <w:rsid w:val="009252ED"/>
    <w:rsid w:val="009306DB"/>
    <w:rsid w:val="00931C52"/>
    <w:rsid w:val="009323F1"/>
    <w:rsid w:val="00933234"/>
    <w:rsid w:val="009366B1"/>
    <w:rsid w:val="00936B29"/>
    <w:rsid w:val="00937528"/>
    <w:rsid w:val="00941402"/>
    <w:rsid w:val="0094423F"/>
    <w:rsid w:val="00952185"/>
    <w:rsid w:val="00952947"/>
    <w:rsid w:val="00952FAF"/>
    <w:rsid w:val="0095423B"/>
    <w:rsid w:val="00962A84"/>
    <w:rsid w:val="00964D8F"/>
    <w:rsid w:val="009670BF"/>
    <w:rsid w:val="00970926"/>
    <w:rsid w:val="00971281"/>
    <w:rsid w:val="00974451"/>
    <w:rsid w:val="00975FEA"/>
    <w:rsid w:val="00976641"/>
    <w:rsid w:val="00982414"/>
    <w:rsid w:val="009901C7"/>
    <w:rsid w:val="00993367"/>
    <w:rsid w:val="0099370A"/>
    <w:rsid w:val="00996D92"/>
    <w:rsid w:val="009A1E1D"/>
    <w:rsid w:val="009A4FDF"/>
    <w:rsid w:val="009A5FD6"/>
    <w:rsid w:val="009A73FC"/>
    <w:rsid w:val="009A75AD"/>
    <w:rsid w:val="009A7702"/>
    <w:rsid w:val="009A7AE8"/>
    <w:rsid w:val="009B2509"/>
    <w:rsid w:val="009B46EF"/>
    <w:rsid w:val="009C0424"/>
    <w:rsid w:val="009C04F1"/>
    <w:rsid w:val="009C155C"/>
    <w:rsid w:val="009C246A"/>
    <w:rsid w:val="009C7862"/>
    <w:rsid w:val="009D2B4E"/>
    <w:rsid w:val="009D43F5"/>
    <w:rsid w:val="009D4EDD"/>
    <w:rsid w:val="009D5B68"/>
    <w:rsid w:val="009E0DB8"/>
    <w:rsid w:val="009E3660"/>
    <w:rsid w:val="00A1219F"/>
    <w:rsid w:val="00A13CA3"/>
    <w:rsid w:val="00A13EAB"/>
    <w:rsid w:val="00A243ED"/>
    <w:rsid w:val="00A251A8"/>
    <w:rsid w:val="00A326C8"/>
    <w:rsid w:val="00A37ECF"/>
    <w:rsid w:val="00A41E5D"/>
    <w:rsid w:val="00A452B2"/>
    <w:rsid w:val="00A4734E"/>
    <w:rsid w:val="00A51141"/>
    <w:rsid w:val="00A54BF3"/>
    <w:rsid w:val="00A63E7B"/>
    <w:rsid w:val="00A65B34"/>
    <w:rsid w:val="00A67281"/>
    <w:rsid w:val="00A7041B"/>
    <w:rsid w:val="00A70C1E"/>
    <w:rsid w:val="00A71749"/>
    <w:rsid w:val="00A72204"/>
    <w:rsid w:val="00A72276"/>
    <w:rsid w:val="00A72542"/>
    <w:rsid w:val="00A765EB"/>
    <w:rsid w:val="00A82437"/>
    <w:rsid w:val="00A8359C"/>
    <w:rsid w:val="00A83639"/>
    <w:rsid w:val="00A83E9A"/>
    <w:rsid w:val="00A935F9"/>
    <w:rsid w:val="00A94729"/>
    <w:rsid w:val="00A95183"/>
    <w:rsid w:val="00AA1066"/>
    <w:rsid w:val="00AA22EE"/>
    <w:rsid w:val="00AA5865"/>
    <w:rsid w:val="00AA5FFE"/>
    <w:rsid w:val="00AA75CE"/>
    <w:rsid w:val="00AB1710"/>
    <w:rsid w:val="00AB427C"/>
    <w:rsid w:val="00AB544C"/>
    <w:rsid w:val="00AB58D3"/>
    <w:rsid w:val="00AB64C3"/>
    <w:rsid w:val="00AC2DD5"/>
    <w:rsid w:val="00AC3403"/>
    <w:rsid w:val="00AC6BD6"/>
    <w:rsid w:val="00AD3A17"/>
    <w:rsid w:val="00AD5B3D"/>
    <w:rsid w:val="00AE1ED9"/>
    <w:rsid w:val="00AF0004"/>
    <w:rsid w:val="00AF2A59"/>
    <w:rsid w:val="00AF4730"/>
    <w:rsid w:val="00AF5DDD"/>
    <w:rsid w:val="00B01A19"/>
    <w:rsid w:val="00B021CF"/>
    <w:rsid w:val="00B0593F"/>
    <w:rsid w:val="00B06D25"/>
    <w:rsid w:val="00B11C10"/>
    <w:rsid w:val="00B1358E"/>
    <w:rsid w:val="00B1398A"/>
    <w:rsid w:val="00B150AC"/>
    <w:rsid w:val="00B17B5D"/>
    <w:rsid w:val="00B2401A"/>
    <w:rsid w:val="00B26453"/>
    <w:rsid w:val="00B30004"/>
    <w:rsid w:val="00B3774F"/>
    <w:rsid w:val="00B37862"/>
    <w:rsid w:val="00B37E6C"/>
    <w:rsid w:val="00B406E5"/>
    <w:rsid w:val="00B40F97"/>
    <w:rsid w:val="00B42C19"/>
    <w:rsid w:val="00B45FC7"/>
    <w:rsid w:val="00B55400"/>
    <w:rsid w:val="00B60AD4"/>
    <w:rsid w:val="00B60BEA"/>
    <w:rsid w:val="00B628F9"/>
    <w:rsid w:val="00B6324A"/>
    <w:rsid w:val="00B65054"/>
    <w:rsid w:val="00B75B77"/>
    <w:rsid w:val="00B77714"/>
    <w:rsid w:val="00B82A35"/>
    <w:rsid w:val="00B83125"/>
    <w:rsid w:val="00B835E2"/>
    <w:rsid w:val="00B83EAB"/>
    <w:rsid w:val="00B8547E"/>
    <w:rsid w:val="00B90222"/>
    <w:rsid w:val="00B95999"/>
    <w:rsid w:val="00B95D81"/>
    <w:rsid w:val="00B97061"/>
    <w:rsid w:val="00BA1D5F"/>
    <w:rsid w:val="00BA285B"/>
    <w:rsid w:val="00BA3865"/>
    <w:rsid w:val="00BA73B0"/>
    <w:rsid w:val="00BA7DB6"/>
    <w:rsid w:val="00BB59C0"/>
    <w:rsid w:val="00BB5B46"/>
    <w:rsid w:val="00BC3A4F"/>
    <w:rsid w:val="00BC5C21"/>
    <w:rsid w:val="00BD0B27"/>
    <w:rsid w:val="00BD2610"/>
    <w:rsid w:val="00BD2685"/>
    <w:rsid w:val="00BD29C8"/>
    <w:rsid w:val="00BD3B89"/>
    <w:rsid w:val="00BD471D"/>
    <w:rsid w:val="00BD4C84"/>
    <w:rsid w:val="00BD6330"/>
    <w:rsid w:val="00BD6A41"/>
    <w:rsid w:val="00BE096E"/>
    <w:rsid w:val="00BE5EDB"/>
    <w:rsid w:val="00BF3928"/>
    <w:rsid w:val="00BF4EA8"/>
    <w:rsid w:val="00BF68C1"/>
    <w:rsid w:val="00C03598"/>
    <w:rsid w:val="00C0537F"/>
    <w:rsid w:val="00C10F7E"/>
    <w:rsid w:val="00C12599"/>
    <w:rsid w:val="00C13008"/>
    <w:rsid w:val="00C13D4A"/>
    <w:rsid w:val="00C170B9"/>
    <w:rsid w:val="00C205F0"/>
    <w:rsid w:val="00C23388"/>
    <w:rsid w:val="00C25D11"/>
    <w:rsid w:val="00C25EAD"/>
    <w:rsid w:val="00C27363"/>
    <w:rsid w:val="00C3036B"/>
    <w:rsid w:val="00C3353B"/>
    <w:rsid w:val="00C35798"/>
    <w:rsid w:val="00C450E4"/>
    <w:rsid w:val="00C451E6"/>
    <w:rsid w:val="00C465E0"/>
    <w:rsid w:val="00C5168B"/>
    <w:rsid w:val="00C54269"/>
    <w:rsid w:val="00C5634A"/>
    <w:rsid w:val="00C62CA9"/>
    <w:rsid w:val="00C637DA"/>
    <w:rsid w:val="00C65CE2"/>
    <w:rsid w:val="00C66C32"/>
    <w:rsid w:val="00C7047C"/>
    <w:rsid w:val="00C70978"/>
    <w:rsid w:val="00C70C45"/>
    <w:rsid w:val="00C7227F"/>
    <w:rsid w:val="00C7405B"/>
    <w:rsid w:val="00C81587"/>
    <w:rsid w:val="00C843AD"/>
    <w:rsid w:val="00C84674"/>
    <w:rsid w:val="00C84BE9"/>
    <w:rsid w:val="00C923AA"/>
    <w:rsid w:val="00C958BA"/>
    <w:rsid w:val="00CA23EF"/>
    <w:rsid w:val="00CA3987"/>
    <w:rsid w:val="00CA39F9"/>
    <w:rsid w:val="00CA4785"/>
    <w:rsid w:val="00CA4917"/>
    <w:rsid w:val="00CB0BF5"/>
    <w:rsid w:val="00CB6B1C"/>
    <w:rsid w:val="00CB7EB1"/>
    <w:rsid w:val="00CC203B"/>
    <w:rsid w:val="00CC21BF"/>
    <w:rsid w:val="00CC29F7"/>
    <w:rsid w:val="00CC2DC5"/>
    <w:rsid w:val="00CC335E"/>
    <w:rsid w:val="00CC5678"/>
    <w:rsid w:val="00CD06F2"/>
    <w:rsid w:val="00CD1EBC"/>
    <w:rsid w:val="00CD2569"/>
    <w:rsid w:val="00CD4068"/>
    <w:rsid w:val="00CD7F79"/>
    <w:rsid w:val="00CE01A8"/>
    <w:rsid w:val="00CE13F6"/>
    <w:rsid w:val="00CE2276"/>
    <w:rsid w:val="00CE2921"/>
    <w:rsid w:val="00CE364A"/>
    <w:rsid w:val="00CF103C"/>
    <w:rsid w:val="00CF19FC"/>
    <w:rsid w:val="00CF4D3B"/>
    <w:rsid w:val="00CF5069"/>
    <w:rsid w:val="00CF6C7D"/>
    <w:rsid w:val="00D01009"/>
    <w:rsid w:val="00D012B0"/>
    <w:rsid w:val="00D030BB"/>
    <w:rsid w:val="00D064DC"/>
    <w:rsid w:val="00D07B02"/>
    <w:rsid w:val="00D10AB9"/>
    <w:rsid w:val="00D13961"/>
    <w:rsid w:val="00D1582D"/>
    <w:rsid w:val="00D21DD5"/>
    <w:rsid w:val="00D22E6B"/>
    <w:rsid w:val="00D22FCF"/>
    <w:rsid w:val="00D3240D"/>
    <w:rsid w:val="00D32757"/>
    <w:rsid w:val="00D32A6D"/>
    <w:rsid w:val="00D33C93"/>
    <w:rsid w:val="00D375A6"/>
    <w:rsid w:val="00D37FBB"/>
    <w:rsid w:val="00D44203"/>
    <w:rsid w:val="00D44433"/>
    <w:rsid w:val="00D456DF"/>
    <w:rsid w:val="00D463ED"/>
    <w:rsid w:val="00D478A7"/>
    <w:rsid w:val="00D61CF4"/>
    <w:rsid w:val="00D624C8"/>
    <w:rsid w:val="00D631C1"/>
    <w:rsid w:val="00D6691F"/>
    <w:rsid w:val="00D7204A"/>
    <w:rsid w:val="00D82885"/>
    <w:rsid w:val="00D82B50"/>
    <w:rsid w:val="00D91913"/>
    <w:rsid w:val="00D9212E"/>
    <w:rsid w:val="00D948C1"/>
    <w:rsid w:val="00D95C94"/>
    <w:rsid w:val="00D96E81"/>
    <w:rsid w:val="00D976BB"/>
    <w:rsid w:val="00DA62EE"/>
    <w:rsid w:val="00DA7C72"/>
    <w:rsid w:val="00DB0449"/>
    <w:rsid w:val="00DB149F"/>
    <w:rsid w:val="00DC09C2"/>
    <w:rsid w:val="00DC1203"/>
    <w:rsid w:val="00DC266D"/>
    <w:rsid w:val="00DC2840"/>
    <w:rsid w:val="00DC304B"/>
    <w:rsid w:val="00DC4C11"/>
    <w:rsid w:val="00DC5E15"/>
    <w:rsid w:val="00DC68F5"/>
    <w:rsid w:val="00DD092C"/>
    <w:rsid w:val="00DD11AE"/>
    <w:rsid w:val="00DD54AC"/>
    <w:rsid w:val="00DE050E"/>
    <w:rsid w:val="00DE0806"/>
    <w:rsid w:val="00DE73FD"/>
    <w:rsid w:val="00DF0436"/>
    <w:rsid w:val="00DF05D2"/>
    <w:rsid w:val="00DF204F"/>
    <w:rsid w:val="00DF7ED3"/>
    <w:rsid w:val="00E028BE"/>
    <w:rsid w:val="00E0413D"/>
    <w:rsid w:val="00E13416"/>
    <w:rsid w:val="00E137CA"/>
    <w:rsid w:val="00E14C37"/>
    <w:rsid w:val="00E16F4E"/>
    <w:rsid w:val="00E24526"/>
    <w:rsid w:val="00E262AA"/>
    <w:rsid w:val="00E302EB"/>
    <w:rsid w:val="00E323F4"/>
    <w:rsid w:val="00E328AC"/>
    <w:rsid w:val="00E362F6"/>
    <w:rsid w:val="00E4100D"/>
    <w:rsid w:val="00E418C0"/>
    <w:rsid w:val="00E41D34"/>
    <w:rsid w:val="00E4315E"/>
    <w:rsid w:val="00E46044"/>
    <w:rsid w:val="00E51A0C"/>
    <w:rsid w:val="00E52056"/>
    <w:rsid w:val="00E577D1"/>
    <w:rsid w:val="00E604B0"/>
    <w:rsid w:val="00E61B10"/>
    <w:rsid w:val="00E6270B"/>
    <w:rsid w:val="00E63547"/>
    <w:rsid w:val="00E637D4"/>
    <w:rsid w:val="00E66D8C"/>
    <w:rsid w:val="00E710B0"/>
    <w:rsid w:val="00E7344F"/>
    <w:rsid w:val="00E73829"/>
    <w:rsid w:val="00E74642"/>
    <w:rsid w:val="00E76CC2"/>
    <w:rsid w:val="00E80408"/>
    <w:rsid w:val="00E84E1E"/>
    <w:rsid w:val="00E85564"/>
    <w:rsid w:val="00E85E3A"/>
    <w:rsid w:val="00E86007"/>
    <w:rsid w:val="00E879B7"/>
    <w:rsid w:val="00E917D2"/>
    <w:rsid w:val="00E920B0"/>
    <w:rsid w:val="00E93A55"/>
    <w:rsid w:val="00E96A88"/>
    <w:rsid w:val="00EB0997"/>
    <w:rsid w:val="00EB5252"/>
    <w:rsid w:val="00EB548A"/>
    <w:rsid w:val="00EB6C43"/>
    <w:rsid w:val="00EC051B"/>
    <w:rsid w:val="00EC35F8"/>
    <w:rsid w:val="00EC4297"/>
    <w:rsid w:val="00EC43B1"/>
    <w:rsid w:val="00EC6720"/>
    <w:rsid w:val="00ED0DFA"/>
    <w:rsid w:val="00ED281A"/>
    <w:rsid w:val="00EE2466"/>
    <w:rsid w:val="00EE4174"/>
    <w:rsid w:val="00EF0649"/>
    <w:rsid w:val="00EF1652"/>
    <w:rsid w:val="00EF234E"/>
    <w:rsid w:val="00EF29C1"/>
    <w:rsid w:val="00EF374E"/>
    <w:rsid w:val="00EF5CAF"/>
    <w:rsid w:val="00EF5D46"/>
    <w:rsid w:val="00EF7AB0"/>
    <w:rsid w:val="00F01A50"/>
    <w:rsid w:val="00F03574"/>
    <w:rsid w:val="00F041CB"/>
    <w:rsid w:val="00F06EFF"/>
    <w:rsid w:val="00F1196F"/>
    <w:rsid w:val="00F11AAE"/>
    <w:rsid w:val="00F131CB"/>
    <w:rsid w:val="00F17406"/>
    <w:rsid w:val="00F20890"/>
    <w:rsid w:val="00F22151"/>
    <w:rsid w:val="00F2351F"/>
    <w:rsid w:val="00F2538E"/>
    <w:rsid w:val="00F26BCA"/>
    <w:rsid w:val="00F26D61"/>
    <w:rsid w:val="00F276B8"/>
    <w:rsid w:val="00F27770"/>
    <w:rsid w:val="00F27B61"/>
    <w:rsid w:val="00F319C0"/>
    <w:rsid w:val="00F322A5"/>
    <w:rsid w:val="00F34D2C"/>
    <w:rsid w:val="00F35E21"/>
    <w:rsid w:val="00F368A6"/>
    <w:rsid w:val="00F458C7"/>
    <w:rsid w:val="00F475BA"/>
    <w:rsid w:val="00F550CF"/>
    <w:rsid w:val="00F5519A"/>
    <w:rsid w:val="00F62CB2"/>
    <w:rsid w:val="00F6490F"/>
    <w:rsid w:val="00F7168D"/>
    <w:rsid w:val="00F73860"/>
    <w:rsid w:val="00F73EE5"/>
    <w:rsid w:val="00F74D5E"/>
    <w:rsid w:val="00F7656D"/>
    <w:rsid w:val="00F81E20"/>
    <w:rsid w:val="00F91C1E"/>
    <w:rsid w:val="00F9259D"/>
    <w:rsid w:val="00F92949"/>
    <w:rsid w:val="00F93D60"/>
    <w:rsid w:val="00F940AC"/>
    <w:rsid w:val="00F95056"/>
    <w:rsid w:val="00F961D1"/>
    <w:rsid w:val="00FA258A"/>
    <w:rsid w:val="00FA2CB0"/>
    <w:rsid w:val="00FA3993"/>
    <w:rsid w:val="00FA5577"/>
    <w:rsid w:val="00FB22CD"/>
    <w:rsid w:val="00FB41FF"/>
    <w:rsid w:val="00FB4965"/>
    <w:rsid w:val="00FC3531"/>
    <w:rsid w:val="00FC3B4D"/>
    <w:rsid w:val="00FC6F8D"/>
    <w:rsid w:val="00FD0F60"/>
    <w:rsid w:val="00FD20B0"/>
    <w:rsid w:val="00FE5EAC"/>
    <w:rsid w:val="00FF36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 w:type="character" w:customStyle="1" w:styleId="apple-converted-space">
    <w:name w:val="apple-converted-space"/>
    <w:basedOn w:val="Policepardfaut"/>
    <w:rsid w:val="000843C8"/>
  </w:style>
  <w:style w:type="character" w:styleId="Lienhypertextesuivivisit">
    <w:name w:val="FollowedHyperlink"/>
    <w:basedOn w:val="Policepardfaut"/>
    <w:uiPriority w:val="99"/>
    <w:semiHidden/>
    <w:unhideWhenUsed/>
    <w:rsid w:val="00181A9F"/>
    <w:rPr>
      <w:color w:val="954F72" w:themeColor="followedHyperlink"/>
      <w:u w:val="single"/>
    </w:rPr>
  </w:style>
  <w:style w:type="character" w:customStyle="1" w:styleId="im">
    <w:name w:val="im"/>
    <w:basedOn w:val="Policepardfaut"/>
    <w:rsid w:val="00D33C93"/>
  </w:style>
  <w:style w:type="character" w:styleId="Accentuation">
    <w:name w:val="Emphasis"/>
    <w:basedOn w:val="Policepardfaut"/>
    <w:uiPriority w:val="20"/>
    <w:qFormat/>
    <w:rsid w:val="00E41D34"/>
    <w:rPr>
      <w:i/>
      <w:iCs/>
    </w:rPr>
  </w:style>
  <w:style w:type="character" w:customStyle="1" w:styleId="y2iqfc">
    <w:name w:val="y2iqfc"/>
    <w:basedOn w:val="Policepardfaut"/>
    <w:rsid w:val="00C8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12004788">
      <w:bodyDiv w:val="1"/>
      <w:marLeft w:val="0"/>
      <w:marRight w:val="0"/>
      <w:marTop w:val="0"/>
      <w:marBottom w:val="0"/>
      <w:divBdr>
        <w:top w:val="none" w:sz="0" w:space="0" w:color="auto"/>
        <w:left w:val="none" w:sz="0" w:space="0" w:color="auto"/>
        <w:bottom w:val="none" w:sz="0" w:space="0" w:color="auto"/>
        <w:right w:val="none" w:sz="0" w:space="0" w:color="auto"/>
      </w:divBdr>
      <w:divsChild>
        <w:div w:id="125547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224958">
              <w:marLeft w:val="0"/>
              <w:marRight w:val="0"/>
              <w:marTop w:val="0"/>
              <w:marBottom w:val="0"/>
              <w:divBdr>
                <w:top w:val="none" w:sz="0" w:space="0" w:color="auto"/>
                <w:left w:val="none" w:sz="0" w:space="0" w:color="auto"/>
                <w:bottom w:val="none" w:sz="0" w:space="0" w:color="auto"/>
                <w:right w:val="none" w:sz="0" w:space="0" w:color="auto"/>
              </w:divBdr>
              <w:divsChild>
                <w:div w:id="416709278">
                  <w:marLeft w:val="0"/>
                  <w:marRight w:val="0"/>
                  <w:marTop w:val="0"/>
                  <w:marBottom w:val="0"/>
                  <w:divBdr>
                    <w:top w:val="none" w:sz="0" w:space="0" w:color="auto"/>
                    <w:left w:val="none" w:sz="0" w:space="0" w:color="auto"/>
                    <w:bottom w:val="none" w:sz="0" w:space="0" w:color="auto"/>
                    <w:right w:val="none" w:sz="0" w:space="0" w:color="auto"/>
                  </w:divBdr>
                  <w:divsChild>
                    <w:div w:id="1848326922">
                      <w:marLeft w:val="0"/>
                      <w:marRight w:val="0"/>
                      <w:marTop w:val="0"/>
                      <w:marBottom w:val="0"/>
                      <w:divBdr>
                        <w:top w:val="none" w:sz="0" w:space="0" w:color="auto"/>
                        <w:left w:val="none" w:sz="0" w:space="0" w:color="auto"/>
                        <w:bottom w:val="none" w:sz="0" w:space="0" w:color="auto"/>
                        <w:right w:val="none" w:sz="0" w:space="0" w:color="auto"/>
                      </w:divBdr>
                      <w:divsChild>
                        <w:div w:id="636304697">
                          <w:marLeft w:val="0"/>
                          <w:marRight w:val="0"/>
                          <w:marTop w:val="0"/>
                          <w:marBottom w:val="0"/>
                          <w:divBdr>
                            <w:top w:val="none" w:sz="0" w:space="0" w:color="auto"/>
                            <w:left w:val="none" w:sz="0" w:space="0" w:color="auto"/>
                            <w:bottom w:val="none" w:sz="0" w:space="0" w:color="auto"/>
                            <w:right w:val="none" w:sz="0" w:space="0" w:color="auto"/>
                          </w:divBdr>
                        </w:div>
                        <w:div w:id="12972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1636b-9a5e-4ae0-88f9-385be46942e9">
      <Terms xmlns="http://schemas.microsoft.com/office/infopath/2007/PartnerControls"/>
    </lcf76f155ced4ddcb4097134ff3c332f>
    <TaxCatchAll xmlns="bf01325f-6d04-4905-92c1-287a220edac3" xsi:nil="true"/>
    <SharedWithUsers xmlns="2adc88cf-9841-44fd-8999-c4996c073682">
      <UserInfo>
        <DisplayName/>
        <AccountId xsi:nil="true"/>
        <AccountType/>
      </UserInfo>
    </SharedWithUsers>
    <MediaLengthInSeconds xmlns="4451636b-9a5e-4ae0-88f9-385be46942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CB117-952E-4AF2-BE14-7A218EA6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636b-9a5e-4ae0-88f9-385be46942e9"/>
    <ds:schemaRef ds:uri="bf01325f-6d04-4905-92c1-287a220edac3"/>
    <ds:schemaRef ds:uri="2adc88cf-9841-44fd-8999-c4996c07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32AA4-695B-42FD-BB8B-5E2C46272E66}">
  <ds:schemaRefs>
    <ds:schemaRef ds:uri="http://schemas.microsoft.com/office/2006/metadata/properties"/>
    <ds:schemaRef ds:uri="http://schemas.microsoft.com/office/infopath/2007/PartnerControls"/>
    <ds:schemaRef ds:uri="4451636b-9a5e-4ae0-88f9-385be46942e9"/>
    <ds:schemaRef ds:uri="bf01325f-6d04-4905-92c1-287a220edac3"/>
    <ds:schemaRef ds:uri="2adc88cf-9841-44fd-8999-c4996c073682"/>
  </ds:schemaRefs>
</ds:datastoreItem>
</file>

<file path=customXml/itemProps3.xml><?xml version="1.0" encoding="utf-8"?>
<ds:datastoreItem xmlns:ds="http://schemas.openxmlformats.org/officeDocument/2006/customXml" ds:itemID="{D073FB0D-99F5-4757-9DDF-C802BFE68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4942</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Spindler Timothee</cp:lastModifiedBy>
  <cp:revision>3</cp:revision>
  <cp:lastPrinted>2022-11-04T12:52:00Z</cp:lastPrinted>
  <dcterms:created xsi:type="dcterms:W3CDTF">2023-06-30T06:29:00Z</dcterms:created>
  <dcterms:modified xsi:type="dcterms:W3CDTF">2023-12-08T07:52:00Z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421900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