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3AEEF1" w14:textId="77777777" w:rsidR="006F2311" w:rsidRPr="00FA3289" w:rsidRDefault="009C78E4" w:rsidP="006F2311">
      <w:pPr>
        <w:pBdr>
          <w:bottom w:val="single" w:sz="6" w:space="0" w:color="auto"/>
        </w:pBdr>
        <w:spacing w:line="329" w:lineRule="auto"/>
        <w:outlineLvl w:val="0"/>
        <w:rPr>
          <w:rFonts w:ascii="Slimbach LT" w:hAnsi="Slimbach LT"/>
          <w:b/>
          <w:sz w:val="28"/>
        </w:rPr>
      </w:pPr>
      <w:r>
        <w:rPr>
          <w:rFonts w:ascii="Slimbach LT" w:hAnsi="Slimbach LT"/>
          <w:b/>
          <w:sz w:val="28"/>
        </w:rPr>
        <w:t>Références PREFA /</w:t>
      </w:r>
      <w:r>
        <w:rPr>
          <w:rFonts w:ascii="Slimbach LT" w:hAnsi="Slimbach LT"/>
          <w:sz w:val="28"/>
        </w:rPr>
        <w:t xml:space="preserve"> rapport de projet avril 2018</w:t>
      </w:r>
    </w:p>
    <w:p w14:paraId="73ED7089" w14:textId="77777777" w:rsidR="00243A1A" w:rsidRPr="00FA3289" w:rsidRDefault="00263AF7" w:rsidP="00243A1A">
      <w:pPr>
        <w:spacing w:after="0" w:line="360" w:lineRule="auto"/>
        <w:jc w:val="both"/>
        <w:rPr>
          <w:rFonts w:ascii="Slimbach LT" w:hAnsi="Slimbach LT"/>
          <w:b/>
          <w:bCs/>
          <w:sz w:val="36"/>
        </w:rPr>
      </w:pPr>
      <w:r>
        <w:rPr>
          <w:rFonts w:ascii="Slimbach LT" w:hAnsi="Slimbach LT"/>
          <w:b/>
          <w:bCs/>
          <w:sz w:val="36"/>
        </w:rPr>
        <w:t>Un héritage au pedigree pur-sang</w:t>
      </w:r>
    </w:p>
    <w:p w14:paraId="77032191" w14:textId="77777777" w:rsidR="00243A1A" w:rsidRPr="00FA3289" w:rsidRDefault="00243A1A" w:rsidP="00243A1A">
      <w:pPr>
        <w:spacing w:after="0" w:line="360" w:lineRule="auto"/>
        <w:jc w:val="both"/>
        <w:rPr>
          <w:rFonts w:ascii="Slimbach LT" w:hAnsi="Slimbach LT"/>
          <w:sz w:val="24"/>
          <w:szCs w:val="24"/>
        </w:rPr>
      </w:pPr>
    </w:p>
    <w:p w14:paraId="4E2BA3CC" w14:textId="4F387DA6" w:rsidR="00A0714C" w:rsidRPr="00FA3289" w:rsidRDefault="00A0714C" w:rsidP="00B868D0">
      <w:pPr>
        <w:spacing w:after="0" w:line="360" w:lineRule="auto"/>
        <w:jc w:val="both"/>
        <w:rPr>
          <w:rFonts w:ascii="Slimbach LT" w:hAnsi="Slimbach LT"/>
          <w:b/>
          <w:bCs/>
          <w:sz w:val="24"/>
          <w:szCs w:val="24"/>
        </w:rPr>
      </w:pPr>
      <w:r>
        <w:rPr>
          <w:rFonts w:ascii="Slimbach LT" w:hAnsi="Slimbach LT"/>
          <w:b/>
          <w:bCs/>
          <w:sz w:val="24"/>
          <w:szCs w:val="24"/>
        </w:rPr>
        <w:t>Dans le Mecklembourg, là où autrefois l’élite des cavaliers sacrifiait au plaisir de monter de superbes chevaux de course issus d’un élevage de pur-sang légendaire, les propriétaires d’un ancien haras ont décidé de s’atteler à d’autres défis — culturels et événementiels. Les écuries classées et le manège du célèbre domaine qui s’était dédié aux « Basedower Renner », race originaire de cette région d’Allemagne, ont été dotés d’une toiture PREFA durable, en parfaite harmonie avec l’architecture historique des bâtiments.</w:t>
      </w:r>
    </w:p>
    <w:p w14:paraId="7B37A724" w14:textId="77777777" w:rsidR="00A0714C" w:rsidRPr="00FA3289" w:rsidRDefault="00A0714C" w:rsidP="00B868D0">
      <w:pPr>
        <w:spacing w:after="0" w:line="360" w:lineRule="auto"/>
        <w:jc w:val="both"/>
        <w:rPr>
          <w:rFonts w:ascii="Slimbach LT" w:hAnsi="Slimbach LT"/>
          <w:b/>
          <w:bCs/>
          <w:sz w:val="24"/>
          <w:szCs w:val="24"/>
        </w:rPr>
      </w:pPr>
    </w:p>
    <w:p w14:paraId="21140EB6" w14:textId="4883348F" w:rsidR="00D12A31" w:rsidRPr="00FA3289" w:rsidRDefault="00700908" w:rsidP="00D12A31">
      <w:pPr>
        <w:spacing w:after="0" w:line="360" w:lineRule="auto"/>
        <w:jc w:val="both"/>
        <w:rPr>
          <w:rFonts w:ascii="Slimbach LT" w:hAnsi="Slimbach LT"/>
          <w:bCs/>
          <w:sz w:val="24"/>
          <w:szCs w:val="24"/>
        </w:rPr>
      </w:pPr>
      <w:r>
        <w:rPr>
          <w:rFonts w:ascii="Slimbach LT" w:hAnsi="Slimbach LT"/>
          <w:b/>
          <w:bCs/>
          <w:i/>
          <w:sz w:val="24"/>
          <w:szCs w:val="24"/>
        </w:rPr>
        <w:t>Marktl, le 1</w:t>
      </w:r>
      <w:r>
        <w:rPr>
          <w:rFonts w:ascii="Slimbach LT" w:hAnsi="Slimbach LT"/>
          <w:b/>
          <w:bCs/>
          <w:i/>
          <w:sz w:val="24"/>
          <w:szCs w:val="24"/>
          <w:vertAlign w:val="superscript"/>
        </w:rPr>
        <w:t>er</w:t>
      </w:r>
      <w:r>
        <w:rPr>
          <w:rFonts w:ascii="Slimbach LT" w:hAnsi="Slimbach LT"/>
          <w:b/>
          <w:bCs/>
          <w:i/>
          <w:sz w:val="24"/>
          <w:szCs w:val="24"/>
        </w:rPr>
        <w:t> avril 2018 —</w:t>
      </w:r>
      <w:r>
        <w:rPr>
          <w:rFonts w:ascii="Slimbach LT" w:hAnsi="Slimbach LT"/>
          <w:b/>
          <w:bCs/>
          <w:sz w:val="24"/>
          <w:szCs w:val="24"/>
        </w:rPr>
        <w:t xml:space="preserve"> </w:t>
      </w:r>
      <w:r>
        <w:rPr>
          <w:rFonts w:ascii="Slimbach LT" w:hAnsi="Slimbach LT"/>
          <w:bCs/>
          <w:sz w:val="24"/>
          <w:szCs w:val="24"/>
        </w:rPr>
        <w:t xml:space="preserve">En 1337, le domaine de Basedow, situé non loin du lac de Malchin dans l’idyllique land de Mecklembourg–Poméranie-Occidentale et mentionné pour la première fois dans un acte de 1247, fut octroyé à la famille Hahn, issue de la vieille noblesse allemande. Jusqu’en 1945, plusieurs générations de propriétaires, élevés plus tard au rang de comtes de l’Empire et dont, à une époque, les terres s’étendaient sur 31 000 hectares, ont marqué la vie et la culture locales et laissé de nombreux témoignages architecturaux de tout style qui font aujourd’hui de Basedow une ville attrayante </w:t>
      </w:r>
      <w:r w:rsidR="00FF4EF5">
        <w:rPr>
          <w:rFonts w:ascii="Slimbach LT" w:hAnsi="Slimbach LT"/>
          <w:bCs/>
          <w:sz w:val="24"/>
          <w:szCs w:val="24"/>
        </w:rPr>
        <w:t xml:space="preserve">qui </w:t>
      </w:r>
      <w:r>
        <w:rPr>
          <w:rFonts w:ascii="Slimbach LT" w:hAnsi="Slimbach LT"/>
          <w:bCs/>
          <w:sz w:val="24"/>
          <w:szCs w:val="24"/>
        </w:rPr>
        <w:t>attir</w:t>
      </w:r>
      <w:r w:rsidR="00FF4EF5">
        <w:rPr>
          <w:rFonts w:ascii="Slimbach LT" w:hAnsi="Slimbach LT"/>
          <w:bCs/>
          <w:sz w:val="24"/>
          <w:szCs w:val="24"/>
        </w:rPr>
        <w:t>e</w:t>
      </w:r>
      <w:r>
        <w:rPr>
          <w:rFonts w:ascii="Slimbach LT" w:hAnsi="Slimbach LT"/>
          <w:bCs/>
          <w:sz w:val="24"/>
          <w:szCs w:val="24"/>
        </w:rPr>
        <w:t xml:space="preserve"> chaque année près de 30 000 visiteurs férus d’histoire.</w:t>
      </w:r>
    </w:p>
    <w:p w14:paraId="19850EB2" w14:textId="77777777" w:rsidR="00D12A31" w:rsidRPr="00FA3289" w:rsidRDefault="00D12A31" w:rsidP="00D12A31">
      <w:pPr>
        <w:spacing w:after="0" w:line="360" w:lineRule="auto"/>
        <w:jc w:val="both"/>
        <w:rPr>
          <w:rFonts w:ascii="Slimbach LT" w:hAnsi="Slimbach LT"/>
          <w:bCs/>
          <w:sz w:val="24"/>
          <w:szCs w:val="24"/>
        </w:rPr>
      </w:pPr>
    </w:p>
    <w:p w14:paraId="20918D72" w14:textId="77777777" w:rsidR="00B618A5" w:rsidRPr="00FA3289" w:rsidRDefault="00B618A5" w:rsidP="00D12A31">
      <w:pPr>
        <w:spacing w:after="0" w:line="360" w:lineRule="auto"/>
        <w:jc w:val="both"/>
        <w:rPr>
          <w:rFonts w:ascii="Slimbach LT" w:hAnsi="Slimbach LT"/>
          <w:b/>
          <w:bCs/>
          <w:sz w:val="24"/>
          <w:szCs w:val="24"/>
        </w:rPr>
      </w:pPr>
      <w:r>
        <w:rPr>
          <w:rFonts w:ascii="Slimbach LT" w:hAnsi="Slimbach LT"/>
          <w:b/>
          <w:bCs/>
          <w:sz w:val="24"/>
          <w:szCs w:val="24"/>
        </w:rPr>
        <w:t>L’ouvrage de Basedow et ses maîtres</w:t>
      </w:r>
    </w:p>
    <w:p w14:paraId="0AEC0C88" w14:textId="6084DB3C" w:rsidR="00B618A5" w:rsidRPr="00FA3289" w:rsidRDefault="00B618A5" w:rsidP="00D12A31">
      <w:pPr>
        <w:spacing w:after="0" w:line="360" w:lineRule="auto"/>
        <w:jc w:val="both"/>
        <w:rPr>
          <w:rFonts w:ascii="Slimbach LT" w:hAnsi="Slimbach LT"/>
          <w:bCs/>
          <w:sz w:val="24"/>
          <w:szCs w:val="24"/>
        </w:rPr>
      </w:pPr>
      <w:r>
        <w:rPr>
          <w:rFonts w:ascii="Slimbach LT" w:hAnsi="Slimbach LT"/>
          <w:bCs/>
          <w:sz w:val="24"/>
          <w:szCs w:val="24"/>
        </w:rPr>
        <w:t>Basedow se caractérise par la variété des éléments stylistiques utilisés. Au milieu du XVI</w:t>
      </w:r>
      <w:r>
        <w:rPr>
          <w:rFonts w:ascii="Slimbach LT" w:hAnsi="Slimbach LT"/>
          <w:bCs/>
          <w:sz w:val="24"/>
          <w:szCs w:val="24"/>
          <w:vertAlign w:val="superscript"/>
        </w:rPr>
        <w:t>e</w:t>
      </w:r>
      <w:r>
        <w:rPr>
          <w:rFonts w:ascii="Slimbach LT" w:hAnsi="Slimbach LT"/>
          <w:bCs/>
          <w:sz w:val="24"/>
          <w:szCs w:val="24"/>
        </w:rPr>
        <w:t> siècle, les propriétaires de ce domaine très étendu y firent édifier un majestueux château Renaissance. Au XIX</w:t>
      </w:r>
      <w:r>
        <w:rPr>
          <w:rFonts w:ascii="Slimbach LT" w:hAnsi="Slimbach LT"/>
          <w:bCs/>
          <w:sz w:val="24"/>
          <w:szCs w:val="24"/>
          <w:vertAlign w:val="superscript"/>
        </w:rPr>
        <w:t>e</w:t>
      </w:r>
      <w:r>
        <w:rPr>
          <w:rFonts w:ascii="Slimbach LT" w:hAnsi="Slimbach LT"/>
          <w:bCs/>
          <w:sz w:val="24"/>
          <w:szCs w:val="24"/>
        </w:rPr>
        <w:t> siècle, ils engagèrent des travaux colossaux jusque dans le village : la demeure seigneuriale et ses dépendances furent transformées et de nombreux ouvrages virent le jour aux alentours. Seigneurs anglophiles et bâtisseurs enthousiastes bien en selle dans la région, ils firent également dessiner des jardins à l’anglaise et sont à l’origine des multiples éléments gothiques, baroques et néo-Renaissance qui ornent la construction.</w:t>
      </w:r>
    </w:p>
    <w:p w14:paraId="1CA98723" w14:textId="77777777" w:rsidR="00B618A5" w:rsidRPr="00FA3289" w:rsidRDefault="00B618A5" w:rsidP="00D12A31">
      <w:pPr>
        <w:spacing w:after="0" w:line="360" w:lineRule="auto"/>
        <w:jc w:val="both"/>
        <w:rPr>
          <w:rFonts w:ascii="Slimbach LT" w:hAnsi="Slimbach LT"/>
          <w:bCs/>
          <w:sz w:val="24"/>
          <w:szCs w:val="24"/>
        </w:rPr>
      </w:pPr>
    </w:p>
    <w:p w14:paraId="2EB2195D" w14:textId="77777777" w:rsidR="00B618A5" w:rsidRPr="00FA3289" w:rsidRDefault="00B618A5" w:rsidP="00D12A31">
      <w:pPr>
        <w:spacing w:after="0" w:line="360" w:lineRule="auto"/>
        <w:jc w:val="both"/>
        <w:rPr>
          <w:rFonts w:ascii="Slimbach LT" w:hAnsi="Slimbach LT"/>
          <w:bCs/>
          <w:sz w:val="24"/>
          <w:szCs w:val="24"/>
        </w:rPr>
      </w:pPr>
    </w:p>
    <w:p w14:paraId="3B7C0C3D" w14:textId="77777777" w:rsidR="00B618A5" w:rsidRPr="00FA3289" w:rsidRDefault="00B618A5" w:rsidP="00D12A31">
      <w:pPr>
        <w:spacing w:after="0" w:line="360" w:lineRule="auto"/>
        <w:jc w:val="both"/>
        <w:rPr>
          <w:rFonts w:ascii="Slimbach LT" w:hAnsi="Slimbach LT"/>
          <w:b/>
          <w:bCs/>
          <w:sz w:val="24"/>
          <w:szCs w:val="24"/>
        </w:rPr>
      </w:pPr>
      <w:r>
        <w:rPr>
          <w:rFonts w:ascii="Slimbach LT" w:hAnsi="Slimbach LT"/>
          <w:b/>
          <w:bCs/>
          <w:sz w:val="24"/>
          <w:szCs w:val="24"/>
        </w:rPr>
        <w:lastRenderedPageBreak/>
        <w:t>Les chevaliers du Mecklembourg</w:t>
      </w:r>
    </w:p>
    <w:p w14:paraId="20EE41CD" w14:textId="51BE79AD" w:rsidR="00D12A31" w:rsidRPr="00FA3289" w:rsidRDefault="00B618A5" w:rsidP="00D12A31">
      <w:pPr>
        <w:spacing w:after="0" w:line="360" w:lineRule="auto"/>
        <w:jc w:val="both"/>
        <w:rPr>
          <w:rFonts w:ascii="Slimbach LT" w:hAnsi="Slimbach LT"/>
          <w:bCs/>
          <w:sz w:val="24"/>
          <w:szCs w:val="24"/>
        </w:rPr>
      </w:pPr>
      <w:r>
        <w:rPr>
          <w:rFonts w:ascii="Slimbach LT" w:hAnsi="Slimbach LT"/>
          <w:bCs/>
          <w:sz w:val="24"/>
          <w:szCs w:val="24"/>
        </w:rPr>
        <w:t>Mus par une fougue indomptable, les propriétaires ne se contentèrent pas d’investir dans l’aménagement architectural de leurs biens. Dès la première moitié du XIX</w:t>
      </w:r>
      <w:r>
        <w:rPr>
          <w:rFonts w:ascii="Slimbach LT" w:hAnsi="Slimbach LT"/>
          <w:bCs/>
          <w:sz w:val="24"/>
          <w:szCs w:val="24"/>
          <w:vertAlign w:val="superscript"/>
        </w:rPr>
        <w:t>e</w:t>
      </w:r>
      <w:r>
        <w:rPr>
          <w:rFonts w:ascii="Slimbach LT" w:hAnsi="Slimbach LT"/>
          <w:bCs/>
          <w:sz w:val="24"/>
          <w:szCs w:val="24"/>
        </w:rPr>
        <w:t> siècle, ils fondèrent un haras de pur-sang dont la notoriété s’étendit bientôt à toute l’Europe et, jusqu’en 1920, ils se consacrèrent à l’élevage des « Basedower Renner »</w:t>
      </w:r>
      <w:r w:rsidR="00C6414A">
        <w:rPr>
          <w:rFonts w:ascii="Slimbach LT" w:hAnsi="Slimbach LT"/>
          <w:bCs/>
          <w:sz w:val="24"/>
          <w:szCs w:val="24"/>
        </w:rPr>
        <w:t>,</w:t>
      </w:r>
      <w:r>
        <w:rPr>
          <w:rFonts w:ascii="Slimbach LT" w:hAnsi="Slimbach LT"/>
          <w:bCs/>
          <w:sz w:val="24"/>
          <w:szCs w:val="24"/>
        </w:rPr>
        <w:t xml:space="preserve"> célèbre race originaire de la région dont les pur-sang remportèrent de multiples courses et tournois, notamment sur les hippodromes de Berlin-Hoppegarten ou de Heiligendamm. La passion équine des propriétaires attira dès lors à Basedow de nombreux amateurs de chevaux, tels que le célèbre cavalier britannique Charles James Apperley, auteur d’ouvrages reconnus sur les chevaux de course.</w:t>
      </w:r>
    </w:p>
    <w:p w14:paraId="6F5F18E8" w14:textId="77777777" w:rsidR="001C1FE8" w:rsidRPr="00FA3289" w:rsidRDefault="001C1FE8" w:rsidP="00D12A31">
      <w:pPr>
        <w:spacing w:after="0" w:line="360" w:lineRule="auto"/>
        <w:jc w:val="both"/>
        <w:rPr>
          <w:rFonts w:ascii="Slimbach LT" w:hAnsi="Slimbach LT"/>
          <w:bCs/>
          <w:sz w:val="24"/>
          <w:szCs w:val="24"/>
        </w:rPr>
      </w:pPr>
    </w:p>
    <w:p w14:paraId="2E4B6867" w14:textId="77777777" w:rsidR="002446B0" w:rsidRPr="00FA3289" w:rsidRDefault="002446B0" w:rsidP="00B868D0">
      <w:pPr>
        <w:spacing w:after="0" w:line="360" w:lineRule="auto"/>
        <w:jc w:val="both"/>
        <w:rPr>
          <w:rFonts w:ascii="Slimbach LT" w:hAnsi="Slimbach LT"/>
          <w:b/>
          <w:bCs/>
          <w:sz w:val="24"/>
          <w:szCs w:val="24"/>
        </w:rPr>
      </w:pPr>
      <w:r>
        <w:rPr>
          <w:rFonts w:ascii="Slimbach LT" w:hAnsi="Slimbach LT"/>
          <w:b/>
          <w:bCs/>
          <w:sz w:val="24"/>
          <w:szCs w:val="24"/>
        </w:rPr>
        <w:t>Une architecture classique pour de magnifiques pur-sang</w:t>
      </w:r>
    </w:p>
    <w:p w14:paraId="1DF11575" w14:textId="470CE70C" w:rsidR="00851C8E" w:rsidRPr="00FA3289" w:rsidRDefault="009329BC" w:rsidP="00B868D0">
      <w:pPr>
        <w:spacing w:after="0" w:line="360" w:lineRule="auto"/>
        <w:jc w:val="both"/>
        <w:rPr>
          <w:rFonts w:ascii="Slimbach LT" w:hAnsi="Slimbach LT"/>
          <w:bCs/>
          <w:sz w:val="24"/>
          <w:szCs w:val="24"/>
        </w:rPr>
      </w:pPr>
      <w:r>
        <w:rPr>
          <w:rFonts w:ascii="Slimbach LT" w:hAnsi="Slimbach LT"/>
          <w:bCs/>
          <w:sz w:val="24"/>
          <w:szCs w:val="24"/>
        </w:rPr>
        <w:t>Les élégants et gigantesques bâtiments de style classique qui hébergeaient les pur-sang de Basedow furent conçus par un ingénieur prussien, Friedrich August Stüler, l’un des architectes berlinois les plus en vue de son temps. Les travaux s’achevèrent en 1835. Dans chacune des deux ailes, ce haras de plus de 5 000 m² abritait 50 stalles — somptueusement aménagées — destinées aux étalons et poulinières, ainsi que des selleries, remises, hangars à fourrage et toute l’infrastructure indispensable. Au centre du haras, les pur-sang aux performances remarquables étaient présentés aux cavaliers dans un immense manège surmonté d’une des plus grandes toitures autoportantes jamais réalisées par Stüler et à laquelle, grâce à leur extrême finesse et à leur incomparable légèreté, les bardeaux en aluminium PREFA confèrent désormais un nouvel éclat tout en restant fidèles à l’esthétique d’origine.</w:t>
      </w:r>
    </w:p>
    <w:p w14:paraId="44D0DB68" w14:textId="77777777" w:rsidR="00D12A31" w:rsidRPr="00FA3289" w:rsidRDefault="00D12A31" w:rsidP="00B868D0">
      <w:pPr>
        <w:spacing w:after="0" w:line="360" w:lineRule="auto"/>
        <w:jc w:val="both"/>
        <w:rPr>
          <w:rFonts w:ascii="Slimbach LT" w:hAnsi="Slimbach LT"/>
          <w:b/>
          <w:bCs/>
          <w:sz w:val="24"/>
          <w:szCs w:val="24"/>
        </w:rPr>
      </w:pPr>
    </w:p>
    <w:p w14:paraId="1B7DFD93" w14:textId="77777777" w:rsidR="00766F6B" w:rsidRPr="00FA3289" w:rsidRDefault="00766F6B" w:rsidP="00707577">
      <w:pPr>
        <w:spacing w:after="0" w:line="360" w:lineRule="auto"/>
        <w:jc w:val="both"/>
        <w:rPr>
          <w:rFonts w:ascii="Slimbach LT" w:hAnsi="Slimbach LT"/>
          <w:b/>
          <w:bCs/>
          <w:sz w:val="24"/>
          <w:szCs w:val="24"/>
        </w:rPr>
      </w:pPr>
      <w:r>
        <w:rPr>
          <w:rFonts w:ascii="Slimbach LT" w:hAnsi="Slimbach LT"/>
          <w:b/>
          <w:bCs/>
          <w:sz w:val="24"/>
          <w:szCs w:val="24"/>
        </w:rPr>
        <w:t>Un saut d’obstacles réussi</w:t>
      </w:r>
    </w:p>
    <w:p w14:paraId="4B75AD3E" w14:textId="63DB7CAA" w:rsidR="00DC4827" w:rsidRPr="00FA3289" w:rsidRDefault="00707577" w:rsidP="00707577">
      <w:pPr>
        <w:spacing w:after="0" w:line="360" w:lineRule="auto"/>
        <w:jc w:val="both"/>
        <w:rPr>
          <w:rFonts w:ascii="Slimbach LT" w:hAnsi="Slimbach LT"/>
          <w:bCs/>
          <w:sz w:val="24"/>
          <w:szCs w:val="24"/>
        </w:rPr>
      </w:pPr>
      <w:r>
        <w:rPr>
          <w:rFonts w:ascii="Slimbach LT" w:hAnsi="Slimbach LT"/>
          <w:bCs/>
          <w:sz w:val="24"/>
          <w:szCs w:val="24"/>
        </w:rPr>
        <w:t>À présent — après une histoire mouvementée marquée par les guerres, la politique de la RDA, les pillages, les affectations détournées et de multiples transformations —, la propriété appartient à l’entreprise Rothe</w:t>
      </w:r>
      <w:r>
        <w:rPr>
          <w:bCs/>
          <w:sz w:val="24"/>
          <w:szCs w:val="24"/>
        </w:rPr>
        <w:t>.</w:t>
      </w:r>
      <w:r>
        <w:rPr>
          <w:rFonts w:ascii="Slimbach LT" w:hAnsi="Slimbach LT"/>
          <w:bCs/>
          <w:sz w:val="24"/>
          <w:szCs w:val="24"/>
        </w:rPr>
        <w:t xml:space="preserve"> Or, si cette famille d’exploitants agricoles, de distributeurs de produits allemands et d’entrepositaires présente dans l’est et le nord de l’Allemagne depuis plus de 30 ans a concentré ses activités sur l’agriculture et l’élevage, un de ses chevaux de bataille est la réhabilitation de beaux bâtiments d’exploitation classés, devenus trop </w:t>
      </w:r>
      <w:r>
        <w:rPr>
          <w:rFonts w:ascii="Slimbach LT" w:hAnsi="Slimbach LT"/>
          <w:bCs/>
          <w:sz w:val="24"/>
          <w:szCs w:val="24"/>
        </w:rPr>
        <w:lastRenderedPageBreak/>
        <w:t>dispendieux. Ces silos, entrepôts et autres greniers à grains trouvent alors une nouvelle vocation dans la restauration, l’hôtellerie ou la culture.</w:t>
      </w:r>
    </w:p>
    <w:p w14:paraId="7C84103E" w14:textId="77777777" w:rsidR="00DC4827" w:rsidRPr="00FA3289" w:rsidRDefault="00DC4827" w:rsidP="00707577">
      <w:pPr>
        <w:spacing w:after="0" w:line="360" w:lineRule="auto"/>
        <w:jc w:val="both"/>
        <w:rPr>
          <w:rFonts w:ascii="Slimbach LT" w:hAnsi="Slimbach LT"/>
          <w:bCs/>
          <w:sz w:val="24"/>
          <w:szCs w:val="24"/>
        </w:rPr>
      </w:pPr>
    </w:p>
    <w:p w14:paraId="7237607D" w14:textId="798A1FD1" w:rsidR="00766F6B" w:rsidRPr="00FA3289" w:rsidRDefault="00C327BC" w:rsidP="00885477">
      <w:pPr>
        <w:rPr>
          <w:rFonts w:ascii="Slimbach LT" w:hAnsi="Slimbach LT"/>
          <w:b/>
          <w:bCs/>
          <w:sz w:val="24"/>
          <w:szCs w:val="24"/>
        </w:rPr>
      </w:pPr>
      <w:r>
        <w:rPr>
          <w:rFonts w:ascii="Slimbach LT" w:hAnsi="Slimbach LT"/>
          <w:b/>
          <w:bCs/>
          <w:sz w:val="24"/>
          <w:szCs w:val="24"/>
        </w:rPr>
        <w:t>Pérennité historique grâce à PREFA</w:t>
      </w:r>
    </w:p>
    <w:p w14:paraId="517D8954" w14:textId="36A4D7BA" w:rsidR="00653BC9" w:rsidRPr="00FA3289" w:rsidRDefault="00DC4827" w:rsidP="00707577">
      <w:pPr>
        <w:spacing w:after="0" w:line="360" w:lineRule="auto"/>
        <w:jc w:val="both"/>
        <w:rPr>
          <w:rFonts w:ascii="Slimbach LT" w:hAnsi="Slimbach LT"/>
          <w:bCs/>
          <w:sz w:val="24"/>
          <w:szCs w:val="24"/>
        </w:rPr>
      </w:pPr>
      <w:r>
        <w:rPr>
          <w:rFonts w:ascii="Slimbach LT" w:hAnsi="Slimbach LT"/>
          <w:bCs/>
          <w:sz w:val="24"/>
          <w:szCs w:val="24"/>
        </w:rPr>
        <w:t>Sabine Rothe est la force motrice qui tient les rênes de cette entreprise familiale traditionnelle. C’est à elle et à la hardiesse de ses idées, doublée d’une grande sensibilité pour l’histoire des lieux, que l’on doit la rénovation des écuries et leur nouvelle affectation. Dans le respect de la tradition, mais aussi pour des raisons esthétiques, elle choisit ainsi de recouvrir de bardeaux PREFA les quelque 2 000 m² de toiture qui restaient encore à refaire — sur une surface totale de 4 000 m². « Lorsque nous avons commencé les travaux de restauration, il y a des années de cela, mon père avait décidé de faire appel à PREFA. La toiture des écuries étant gigantesque, le prix du matériau avait en partie motivé son choix. L’aluminium est nettement moins coûteux que l’ardoise naturelle ou que les tuiles alsaciennes dont sont couverts les bâtiments de la région. » Or, on constate que la partie rénovée des années plus tôt avec des bardeaux PREFA ne se distingue en rien de la nouvelle couverture de toit, preuve s’il en est qu’avec leur revêtement haute technologie, ces produits sont extrêmement résistants et ont une durée de vie exceptionnelle, digne de la garantie de 40 ans proposée sur le matériau.</w:t>
      </w:r>
    </w:p>
    <w:p w14:paraId="580A4756" w14:textId="77777777" w:rsidR="00653BC9" w:rsidRPr="00FA3289" w:rsidRDefault="00653BC9" w:rsidP="00707577">
      <w:pPr>
        <w:spacing w:after="0" w:line="360" w:lineRule="auto"/>
        <w:jc w:val="both"/>
        <w:rPr>
          <w:rFonts w:ascii="Slimbach LT" w:hAnsi="Slimbach LT"/>
          <w:bCs/>
          <w:sz w:val="24"/>
          <w:szCs w:val="24"/>
        </w:rPr>
      </w:pPr>
    </w:p>
    <w:p w14:paraId="1D5F96B2" w14:textId="77777777" w:rsidR="0011210B" w:rsidRPr="00FA3289" w:rsidRDefault="0011210B" w:rsidP="00707577">
      <w:pPr>
        <w:spacing w:after="0" w:line="360" w:lineRule="auto"/>
        <w:jc w:val="both"/>
        <w:rPr>
          <w:rFonts w:ascii="Slimbach LT" w:hAnsi="Slimbach LT"/>
          <w:b/>
          <w:bCs/>
          <w:sz w:val="24"/>
          <w:szCs w:val="24"/>
        </w:rPr>
      </w:pPr>
      <w:r>
        <w:rPr>
          <w:rFonts w:ascii="Slimbach LT" w:hAnsi="Slimbach LT"/>
          <w:b/>
          <w:bCs/>
          <w:sz w:val="24"/>
          <w:szCs w:val="24"/>
        </w:rPr>
        <w:t>Un ouvrage historique parfaitement restauré</w:t>
      </w:r>
    </w:p>
    <w:p w14:paraId="7724E614" w14:textId="2CE68181" w:rsidR="00707577" w:rsidRPr="00FA3289" w:rsidRDefault="00F95907" w:rsidP="00707577">
      <w:pPr>
        <w:spacing w:after="0" w:line="360" w:lineRule="auto"/>
        <w:jc w:val="both"/>
        <w:rPr>
          <w:rFonts w:ascii="Slimbach LT" w:hAnsi="Slimbach LT"/>
          <w:bCs/>
          <w:sz w:val="24"/>
          <w:szCs w:val="24"/>
        </w:rPr>
      </w:pPr>
      <w:r>
        <w:rPr>
          <w:rFonts w:ascii="Slimbach LT" w:hAnsi="Slimbach LT"/>
          <w:bCs/>
          <w:sz w:val="24"/>
          <w:szCs w:val="24"/>
        </w:rPr>
        <w:t>« Le faible poids des bardeaux en aluminium PREFA a été un critère déterminant — ce qui se comprend étant donné les dimensions de la toiture. Autrement, les contraintes imposées à la charpente d’époque et aux parties en bois auraient été problématiques », explique Sabine Rothe. Avec son épaisseur de 0,7 mm et son faible poids de 2,5 kg par m², les bardeaux en aluminium PREFA sont le matériau idéal pour préserver un ouvrage historique en tenant compte de ses caractéristiques statiques spécifiques. L’élégante couverture en bardeaux anthracite a été posée sur la charpente d’origine, dotée à cet effet d’un voligeage intégral neuf. L’entreprise locale Flashaar</w:t>
      </w:r>
      <w:r w:rsidR="00F315E9">
        <w:rPr>
          <w:rFonts w:ascii="Slimbach LT" w:hAnsi="Slimbach LT"/>
          <w:bCs/>
          <w:sz w:val="24"/>
          <w:szCs w:val="24"/>
        </w:rPr>
        <w:t>,</w:t>
      </w:r>
      <w:r>
        <w:rPr>
          <w:rFonts w:ascii="Slimbach LT" w:hAnsi="Slimbach LT"/>
          <w:bCs/>
          <w:sz w:val="24"/>
          <w:szCs w:val="24"/>
        </w:rPr>
        <w:t xml:space="preserve"> qui avait déjà l’expérience des produits PREFA</w:t>
      </w:r>
      <w:r w:rsidR="00F315E9">
        <w:rPr>
          <w:rFonts w:ascii="Slimbach LT" w:hAnsi="Slimbach LT"/>
          <w:bCs/>
          <w:sz w:val="24"/>
          <w:szCs w:val="24"/>
        </w:rPr>
        <w:t>,</w:t>
      </w:r>
      <w:r>
        <w:rPr>
          <w:rFonts w:ascii="Slimbach LT" w:hAnsi="Slimbach LT"/>
          <w:bCs/>
          <w:sz w:val="24"/>
          <w:szCs w:val="24"/>
        </w:rPr>
        <w:t xml:space="preserve"> a posé la couverture en bardeaux de 420 × 240 mm couleur P.10 anthracite — ce qui représente environ 5 tonnes de matériau — en près de huit semaines.</w:t>
      </w:r>
    </w:p>
    <w:p w14:paraId="5D9B8F0A" w14:textId="7DA02BB5" w:rsidR="00C327BC" w:rsidRPr="00FA3289" w:rsidRDefault="00C327BC">
      <w:pPr>
        <w:rPr>
          <w:rFonts w:ascii="Slimbach LT" w:hAnsi="Slimbach LT"/>
          <w:bCs/>
          <w:sz w:val="24"/>
          <w:szCs w:val="24"/>
        </w:rPr>
      </w:pPr>
    </w:p>
    <w:p w14:paraId="4A0D989E" w14:textId="77777777" w:rsidR="00F95907" w:rsidRPr="00FA3289" w:rsidRDefault="00F95907" w:rsidP="00707577">
      <w:pPr>
        <w:spacing w:after="0" w:line="360" w:lineRule="auto"/>
        <w:jc w:val="both"/>
        <w:rPr>
          <w:rFonts w:ascii="Slimbach LT" w:hAnsi="Slimbach LT"/>
          <w:bCs/>
          <w:sz w:val="24"/>
          <w:szCs w:val="24"/>
        </w:rPr>
      </w:pPr>
    </w:p>
    <w:p w14:paraId="33CB638D" w14:textId="77777777" w:rsidR="00263AF7" w:rsidRPr="00FA3289" w:rsidRDefault="00263AF7" w:rsidP="00F95907">
      <w:pPr>
        <w:spacing w:after="0" w:line="360" w:lineRule="auto"/>
        <w:jc w:val="both"/>
        <w:rPr>
          <w:rFonts w:ascii="Slimbach LT" w:hAnsi="Slimbach LT"/>
          <w:b/>
          <w:bCs/>
          <w:sz w:val="24"/>
          <w:szCs w:val="24"/>
        </w:rPr>
      </w:pPr>
      <w:r>
        <w:rPr>
          <w:rFonts w:ascii="Slimbach LT" w:hAnsi="Slimbach LT"/>
          <w:b/>
          <w:bCs/>
          <w:sz w:val="24"/>
          <w:szCs w:val="24"/>
        </w:rPr>
        <w:lastRenderedPageBreak/>
        <w:t>Un avenir prometteur sous un toit PREFA</w:t>
      </w:r>
    </w:p>
    <w:p w14:paraId="1CB6E7CD" w14:textId="7D5728E4" w:rsidR="00F95907" w:rsidRPr="00FA3289" w:rsidRDefault="00F95907" w:rsidP="00F95907">
      <w:pPr>
        <w:spacing w:after="0" w:line="360" w:lineRule="auto"/>
        <w:jc w:val="both"/>
        <w:rPr>
          <w:rFonts w:ascii="Slimbach LT" w:hAnsi="Slimbach LT"/>
          <w:bCs/>
          <w:sz w:val="24"/>
          <w:szCs w:val="24"/>
        </w:rPr>
      </w:pPr>
      <w:r>
        <w:rPr>
          <w:rFonts w:ascii="Slimbach LT" w:hAnsi="Slimbach LT"/>
          <w:bCs/>
          <w:sz w:val="24"/>
          <w:szCs w:val="24"/>
        </w:rPr>
        <w:t>Tandis que les écuries ont retrouvé leur design d’origine grâce à PREFA et que, comme voulu par l’architecte, le bâtiment, formant un ensemble parfait, rayonne à nouveau d’un classicisme sans fioriture, l’intérieur est encore en travaux. Il s’agit ici de redonner leur splendeur aux appartements seigneuriaux avec leurs plafonds à caissons de bois — entièrement transformés du temps de la RDA pour créer des logements — et notamment d’abattre à cette fin les nombreuses cloisons qui dénaturent les lieux.</w:t>
      </w:r>
    </w:p>
    <w:p w14:paraId="2FE75334" w14:textId="77777777" w:rsidR="00F82B1B" w:rsidRPr="00FA3289" w:rsidRDefault="00F82B1B" w:rsidP="00F95907">
      <w:pPr>
        <w:spacing w:after="0" w:line="360" w:lineRule="auto"/>
        <w:jc w:val="both"/>
        <w:rPr>
          <w:rFonts w:ascii="Slimbach LT" w:hAnsi="Slimbach LT"/>
          <w:bCs/>
          <w:sz w:val="24"/>
          <w:szCs w:val="24"/>
        </w:rPr>
      </w:pPr>
    </w:p>
    <w:p w14:paraId="586FC06A" w14:textId="77777777" w:rsidR="005F31DA" w:rsidRPr="00FA3289" w:rsidRDefault="005F31DA" w:rsidP="00F82B1B">
      <w:pPr>
        <w:spacing w:after="0" w:line="360" w:lineRule="auto"/>
        <w:jc w:val="both"/>
        <w:rPr>
          <w:rFonts w:ascii="Slimbach LT" w:hAnsi="Slimbach LT"/>
          <w:b/>
          <w:bCs/>
          <w:sz w:val="24"/>
          <w:szCs w:val="24"/>
        </w:rPr>
      </w:pPr>
      <w:r>
        <w:rPr>
          <w:rFonts w:ascii="Slimbach LT" w:hAnsi="Slimbach LT"/>
          <w:b/>
          <w:bCs/>
          <w:sz w:val="24"/>
          <w:szCs w:val="24"/>
        </w:rPr>
        <w:t>En selle vers de nouvelles aventures</w:t>
      </w:r>
    </w:p>
    <w:p w14:paraId="6B011C35" w14:textId="6AB3D7D4" w:rsidR="005F31DA" w:rsidRPr="00FA3289" w:rsidRDefault="00F82B1B" w:rsidP="00F82B1B">
      <w:pPr>
        <w:spacing w:after="0" w:line="360" w:lineRule="auto"/>
        <w:jc w:val="both"/>
        <w:rPr>
          <w:rFonts w:ascii="Slimbach LT" w:hAnsi="Slimbach LT"/>
          <w:b/>
          <w:bCs/>
          <w:sz w:val="24"/>
          <w:szCs w:val="24"/>
        </w:rPr>
      </w:pPr>
      <w:r>
        <w:rPr>
          <w:rFonts w:ascii="Slimbach LT" w:hAnsi="Slimbach LT"/>
          <w:bCs/>
          <w:sz w:val="24"/>
          <w:szCs w:val="24"/>
        </w:rPr>
        <w:t>Sabine Rothe a décidé d’ouvrir l’ancien haras à des événements et manifestations modernes susceptibles d’attirer un large public. « Je veux que les écuries soient emplies de vie, qu’elles soient dédiées à la culture et accueillent les visiteurs venus de loin autant que les habitants de la région. Elles seront un cadre parfait et un décor idéal pour de multiples projets culturels, sportifs et artistiques</w:t>
      </w:r>
      <w:r w:rsidR="00B96626">
        <w:rPr>
          <w:rFonts w:ascii="Slimbach LT" w:hAnsi="Slimbach LT"/>
          <w:bCs/>
          <w:sz w:val="24"/>
          <w:szCs w:val="24"/>
        </w:rPr>
        <w:t>.</w:t>
      </w:r>
      <w:r>
        <w:rPr>
          <w:rFonts w:ascii="Slimbach LT" w:hAnsi="Slimbach LT"/>
          <w:bCs/>
          <w:sz w:val="24"/>
          <w:szCs w:val="24"/>
        </w:rPr>
        <w:t xml:space="preserve"> » </w:t>
      </w:r>
      <w:r w:rsidR="00B96626">
        <w:rPr>
          <w:rFonts w:ascii="Slimbach LT" w:hAnsi="Slimbach LT"/>
          <w:bCs/>
          <w:sz w:val="24"/>
          <w:szCs w:val="24"/>
        </w:rPr>
        <w:t>V</w:t>
      </w:r>
      <w:r>
        <w:rPr>
          <w:rFonts w:ascii="Slimbach LT" w:hAnsi="Slimbach LT"/>
          <w:bCs/>
          <w:sz w:val="24"/>
          <w:szCs w:val="24"/>
        </w:rPr>
        <w:t>oilà comment Sabine Rothe envisage l’avenir du haras où sont déjà organisés des expositions et concerts — entre autres</w:t>
      </w:r>
      <w:r w:rsidR="00B96626">
        <w:rPr>
          <w:rFonts w:ascii="Slimbach LT" w:hAnsi="Slimbach LT"/>
          <w:bCs/>
          <w:sz w:val="24"/>
          <w:szCs w:val="24"/>
        </w:rPr>
        <w:t>…</w:t>
      </w:r>
      <w:r>
        <w:rPr>
          <w:rFonts w:ascii="Slimbach LT" w:hAnsi="Slimbach LT"/>
          <w:b/>
          <w:bCs/>
          <w:sz w:val="24"/>
          <w:szCs w:val="24"/>
        </w:rPr>
        <w:t xml:space="preserve"> </w:t>
      </w:r>
      <w:r>
        <w:rPr>
          <w:rFonts w:ascii="Slimbach LT" w:hAnsi="Slimbach LT"/>
          <w:bCs/>
          <w:sz w:val="24"/>
          <w:szCs w:val="24"/>
        </w:rPr>
        <w:t xml:space="preserve">Les écuries serviront également d’annexe à l’hôtel actuellement en construction. </w:t>
      </w:r>
      <w:r w:rsidR="00DB5302">
        <w:rPr>
          <w:rFonts w:ascii="Slimbach LT" w:hAnsi="Slimbach LT"/>
          <w:bCs/>
          <w:sz w:val="24"/>
          <w:szCs w:val="24"/>
        </w:rPr>
        <w:t xml:space="preserve">Trente-quatre </w:t>
      </w:r>
      <w:r>
        <w:rPr>
          <w:rFonts w:ascii="Slimbach LT" w:hAnsi="Slimbach LT"/>
          <w:bCs/>
          <w:sz w:val="24"/>
          <w:szCs w:val="24"/>
        </w:rPr>
        <w:t>chambres, dont une suite nuptiale, sont en effet sur le point de voir le jour au centre du village, dans d’anciennes écuries, elles aussi classées. On pourra alors danser et faire la fête dans les salles du haras à toute sorte d’occasions.</w:t>
      </w:r>
    </w:p>
    <w:p w14:paraId="24A3FFA3" w14:textId="77777777" w:rsidR="005F31DA" w:rsidRPr="00FA3289" w:rsidRDefault="005F31DA" w:rsidP="00F82B1B">
      <w:pPr>
        <w:spacing w:after="0" w:line="360" w:lineRule="auto"/>
        <w:jc w:val="both"/>
        <w:rPr>
          <w:rFonts w:ascii="Slimbach LT" w:hAnsi="Slimbach LT"/>
          <w:bCs/>
          <w:sz w:val="24"/>
          <w:szCs w:val="24"/>
        </w:rPr>
      </w:pPr>
    </w:p>
    <w:p w14:paraId="4292D6B9" w14:textId="13C89F7A" w:rsidR="00F82B1B" w:rsidRPr="00FA3289" w:rsidRDefault="00F82B1B" w:rsidP="00F82B1B">
      <w:pPr>
        <w:spacing w:after="0" w:line="360" w:lineRule="auto"/>
        <w:jc w:val="both"/>
        <w:rPr>
          <w:rFonts w:ascii="Slimbach LT" w:hAnsi="Slimbach LT"/>
          <w:bCs/>
          <w:sz w:val="24"/>
          <w:szCs w:val="24"/>
        </w:rPr>
      </w:pPr>
      <w:r>
        <w:rPr>
          <w:rFonts w:ascii="Slimbach LT" w:hAnsi="Slimbach LT"/>
          <w:bCs/>
          <w:sz w:val="24"/>
          <w:szCs w:val="24"/>
        </w:rPr>
        <w:t>« Notre objectif est de proposer des activités de qualité aux habitants et touristes, nous voulons qu’ils s’amusent tout en appréciant la dimension historique des lieux. »</w:t>
      </w:r>
    </w:p>
    <w:p w14:paraId="16444E20" w14:textId="77777777" w:rsidR="00F82B1B" w:rsidRPr="00FA3289" w:rsidRDefault="00F82B1B" w:rsidP="00F82B1B">
      <w:pPr>
        <w:spacing w:after="0" w:line="360" w:lineRule="auto"/>
        <w:jc w:val="both"/>
        <w:rPr>
          <w:rFonts w:ascii="Slimbach LT" w:hAnsi="Slimbach LT"/>
          <w:bCs/>
          <w:sz w:val="24"/>
          <w:szCs w:val="24"/>
        </w:rPr>
      </w:pPr>
    </w:p>
    <w:tbl>
      <w:tblPr>
        <w:tblStyle w:val="Tabellenraster1"/>
        <w:tblW w:w="0" w:type="auto"/>
        <w:tblInd w:w="108" w:type="dxa"/>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shd w:val="pct12" w:color="auto" w:fill="auto"/>
        <w:tblLook w:val="04A0" w:firstRow="1" w:lastRow="0" w:firstColumn="1" w:lastColumn="0" w:noHBand="0" w:noVBand="1"/>
      </w:tblPr>
      <w:tblGrid>
        <w:gridCol w:w="8918"/>
      </w:tblGrid>
      <w:tr w:rsidR="00766F6B" w:rsidRPr="00FA3289" w14:paraId="0117F8EE" w14:textId="77777777" w:rsidTr="00C327BC">
        <w:tc>
          <w:tcPr>
            <w:tcW w:w="8918" w:type="dxa"/>
            <w:shd w:val="pct12" w:color="auto" w:fill="auto"/>
          </w:tcPr>
          <w:p w14:paraId="2887E990" w14:textId="145C3223" w:rsidR="00766F6B" w:rsidRPr="00FA3289" w:rsidRDefault="00C327BC" w:rsidP="00766F6B">
            <w:pPr>
              <w:spacing w:line="312" w:lineRule="auto"/>
              <w:jc w:val="both"/>
              <w:rPr>
                <w:rFonts w:ascii="Slimbach LT" w:hAnsi="Slimbach LT"/>
                <w:sz w:val="24"/>
              </w:rPr>
            </w:pPr>
            <w:r>
              <w:br w:type="page"/>
            </w:r>
            <w:r>
              <w:rPr>
                <w:rFonts w:ascii="Slimbach LT" w:hAnsi="Slimbach LT"/>
                <w:b/>
                <w:sz w:val="24"/>
              </w:rPr>
              <w:t>Détails techniques — Bardeau PREFA</w:t>
            </w:r>
          </w:p>
        </w:tc>
      </w:tr>
      <w:tr w:rsidR="00766F6B" w:rsidRPr="00FA3289" w14:paraId="40B39BC4" w14:textId="77777777" w:rsidTr="00C327BC">
        <w:tc>
          <w:tcPr>
            <w:tcW w:w="8918" w:type="dxa"/>
            <w:shd w:val="pct12" w:color="auto" w:fill="auto"/>
          </w:tcPr>
          <w:p w14:paraId="0FB57E1B" w14:textId="1FB3CCCE" w:rsidR="00766F6B" w:rsidRPr="00FA3289" w:rsidRDefault="00766F6B" w:rsidP="00766F6B">
            <w:pPr>
              <w:spacing w:line="312" w:lineRule="auto"/>
              <w:jc w:val="both"/>
              <w:rPr>
                <w:rFonts w:ascii="Slimbach LT" w:hAnsi="Slimbach LT"/>
                <w:b/>
                <w:sz w:val="24"/>
              </w:rPr>
            </w:pPr>
            <w:r>
              <w:rPr>
                <w:rFonts w:ascii="Slimbach LT" w:hAnsi="Slimbach LT"/>
                <w:sz w:val="24"/>
              </w:rPr>
              <w:t>Matériau : aluminium enrobé, 0,7 mm d’épaisseur, P.10 anthracite</w:t>
            </w:r>
          </w:p>
        </w:tc>
      </w:tr>
      <w:tr w:rsidR="00766F6B" w:rsidRPr="00FA3289" w14:paraId="46E36B80" w14:textId="77777777" w:rsidTr="00C327BC">
        <w:trPr>
          <w:trHeight w:val="180"/>
        </w:trPr>
        <w:tc>
          <w:tcPr>
            <w:tcW w:w="8918" w:type="dxa"/>
            <w:shd w:val="pct12" w:color="auto" w:fill="auto"/>
          </w:tcPr>
          <w:p w14:paraId="456B77E5" w14:textId="73EFFD59" w:rsidR="00766F6B" w:rsidRPr="00FA3289" w:rsidRDefault="00766F6B" w:rsidP="00766F6B">
            <w:pPr>
              <w:spacing w:line="312" w:lineRule="auto"/>
              <w:jc w:val="both"/>
              <w:rPr>
                <w:rFonts w:ascii="Slimbach LT" w:hAnsi="Slimbach LT"/>
                <w:sz w:val="24"/>
              </w:rPr>
            </w:pPr>
            <w:r>
              <w:rPr>
                <w:rFonts w:ascii="Slimbach LT" w:hAnsi="Slimbach LT"/>
                <w:sz w:val="24"/>
              </w:rPr>
              <w:t>Dimensions : 420 × 240 mm (surface de couverture)</w:t>
            </w:r>
          </w:p>
        </w:tc>
      </w:tr>
      <w:tr w:rsidR="00766F6B" w:rsidRPr="00FA3289" w14:paraId="1ABFC32D" w14:textId="77777777" w:rsidTr="00C327BC">
        <w:trPr>
          <w:trHeight w:val="180"/>
        </w:trPr>
        <w:tc>
          <w:tcPr>
            <w:tcW w:w="8918" w:type="dxa"/>
            <w:shd w:val="pct12" w:color="auto" w:fill="auto"/>
          </w:tcPr>
          <w:p w14:paraId="1D9FE924" w14:textId="42D91A9A" w:rsidR="00766F6B" w:rsidRPr="00FA3289" w:rsidRDefault="00766F6B" w:rsidP="00766F6B">
            <w:pPr>
              <w:spacing w:line="312" w:lineRule="auto"/>
              <w:jc w:val="both"/>
              <w:rPr>
                <w:rFonts w:ascii="Slimbach LT" w:hAnsi="Slimbach LT"/>
                <w:sz w:val="24"/>
              </w:rPr>
            </w:pPr>
            <w:r>
              <w:rPr>
                <w:rFonts w:ascii="Slimbach LT" w:hAnsi="Slimbach LT"/>
                <w:sz w:val="24"/>
              </w:rPr>
              <w:t>Poids : 2,5 kg/</w:t>
            </w:r>
            <w:proofErr w:type="gramStart"/>
            <w:r>
              <w:rPr>
                <w:rFonts w:ascii="Slimbach LT" w:hAnsi="Slimbach LT"/>
                <w:sz w:val="24"/>
              </w:rPr>
              <w:t>m²</w:t>
            </w:r>
            <w:proofErr w:type="gramEnd"/>
          </w:p>
        </w:tc>
      </w:tr>
      <w:tr w:rsidR="00766F6B" w:rsidRPr="00FA3289" w14:paraId="66E53D2A" w14:textId="77777777" w:rsidTr="00C327BC">
        <w:trPr>
          <w:trHeight w:val="180"/>
        </w:trPr>
        <w:tc>
          <w:tcPr>
            <w:tcW w:w="8918" w:type="dxa"/>
            <w:shd w:val="pct12" w:color="auto" w:fill="auto"/>
          </w:tcPr>
          <w:p w14:paraId="49AF588F" w14:textId="77777777" w:rsidR="00766F6B" w:rsidRPr="00FA3289" w:rsidRDefault="00766F6B" w:rsidP="00766F6B">
            <w:pPr>
              <w:jc w:val="both"/>
              <w:rPr>
                <w:rFonts w:ascii="Slimbach LT" w:hAnsi="Slimbach LT"/>
                <w:sz w:val="24"/>
              </w:rPr>
            </w:pPr>
            <w:r>
              <w:rPr>
                <w:rFonts w:ascii="Slimbach LT" w:hAnsi="Slimbach LT"/>
                <w:sz w:val="24"/>
              </w:rPr>
              <w:t>Revêtement : revêtement à chaud bicouche ou thermolaquage selon nuancier RAL ou NCS</w:t>
            </w:r>
          </w:p>
        </w:tc>
      </w:tr>
      <w:tr w:rsidR="00766F6B" w:rsidRPr="00FA3289" w14:paraId="56014A4D" w14:textId="77777777" w:rsidTr="00C327BC">
        <w:trPr>
          <w:trHeight w:val="180"/>
        </w:trPr>
        <w:tc>
          <w:tcPr>
            <w:tcW w:w="8918" w:type="dxa"/>
            <w:shd w:val="pct12" w:color="auto" w:fill="auto"/>
          </w:tcPr>
          <w:p w14:paraId="03685E96" w14:textId="43B2D534" w:rsidR="00766F6B" w:rsidRPr="00FA3289" w:rsidRDefault="00766F6B" w:rsidP="006B127A">
            <w:pPr>
              <w:spacing w:line="312" w:lineRule="auto"/>
              <w:jc w:val="both"/>
              <w:rPr>
                <w:rFonts w:ascii="Slimbach LT" w:hAnsi="Slimbach LT"/>
                <w:sz w:val="24"/>
              </w:rPr>
            </w:pPr>
            <w:r>
              <w:rPr>
                <w:rFonts w:ascii="Slimbach LT" w:hAnsi="Slimbach LT"/>
                <w:sz w:val="24"/>
              </w:rPr>
              <w:t>Fixation : 1</w:t>
            </w:r>
            <w:r w:rsidR="006B127A">
              <w:rPr>
                <w:rFonts w:ascii="Slimbach LT" w:hAnsi="Slimbach LT"/>
                <w:sz w:val="24"/>
              </w:rPr>
              <w:t> </w:t>
            </w:r>
            <w:r>
              <w:rPr>
                <w:rFonts w:ascii="Slimbach LT" w:hAnsi="Slimbach LT"/>
                <w:sz w:val="24"/>
              </w:rPr>
              <w:t>patte brevetée PREFA par bardeau (soit 10</w:t>
            </w:r>
            <w:r w:rsidR="006B127A">
              <w:rPr>
                <w:rFonts w:ascii="Slimbach LT" w:hAnsi="Slimbach LT"/>
                <w:sz w:val="24"/>
              </w:rPr>
              <w:t> </w:t>
            </w:r>
            <w:r>
              <w:rPr>
                <w:rFonts w:ascii="Slimbach LT" w:hAnsi="Slimbach LT"/>
                <w:sz w:val="24"/>
              </w:rPr>
              <w:t>pattes par m²)</w:t>
            </w:r>
          </w:p>
        </w:tc>
      </w:tr>
      <w:tr w:rsidR="00766F6B" w:rsidRPr="00FA3289" w14:paraId="446A36B2" w14:textId="77777777" w:rsidTr="00C327BC">
        <w:trPr>
          <w:trHeight w:val="180"/>
        </w:trPr>
        <w:tc>
          <w:tcPr>
            <w:tcW w:w="8918" w:type="dxa"/>
            <w:shd w:val="pct12" w:color="auto" w:fill="auto"/>
          </w:tcPr>
          <w:p w14:paraId="0A8C5374" w14:textId="503D155B" w:rsidR="00766F6B" w:rsidRPr="00FA3289" w:rsidRDefault="00766F6B" w:rsidP="00766F6B">
            <w:pPr>
              <w:jc w:val="both"/>
              <w:rPr>
                <w:rFonts w:ascii="Slimbach LT" w:hAnsi="Slimbach LT"/>
                <w:sz w:val="24"/>
              </w:rPr>
            </w:pPr>
            <w:r>
              <w:rPr>
                <w:rFonts w:ascii="Slimbach LT" w:hAnsi="Slimbach LT"/>
                <w:sz w:val="24"/>
              </w:rPr>
              <w:t xml:space="preserve">Sous-construction et couche de séparation : sur voligeage intégral (au moins 24 mm d’épaisseur) ; à compter d’une charge de neige normale de 3,25 kN/m² ou dans les </w:t>
            </w:r>
            <w:r>
              <w:rPr>
                <w:rFonts w:ascii="Slimbach LT" w:hAnsi="Slimbach LT"/>
                <w:sz w:val="24"/>
              </w:rPr>
              <w:lastRenderedPageBreak/>
              <w:t>catégories de terrain 0, I et II, prévoir impérativement un voligeage intégral avec couche de séparation bitumineuse.</w:t>
            </w:r>
          </w:p>
        </w:tc>
      </w:tr>
    </w:tbl>
    <w:p w14:paraId="44261D91" w14:textId="77777777" w:rsidR="005C0D1E" w:rsidRPr="00FA3289" w:rsidRDefault="005C0D1E" w:rsidP="005D5D07">
      <w:pPr>
        <w:autoSpaceDE w:val="0"/>
        <w:autoSpaceDN w:val="0"/>
        <w:adjustRightInd w:val="0"/>
        <w:spacing w:after="0" w:line="360" w:lineRule="auto"/>
        <w:jc w:val="both"/>
        <w:rPr>
          <w:rFonts w:ascii="Slimbach LT" w:hAnsi="Slimbach LT"/>
          <w:b/>
          <w:sz w:val="24"/>
        </w:rPr>
      </w:pPr>
    </w:p>
    <w:p w14:paraId="05491AAC" w14:textId="77777777" w:rsidR="005C0D1E" w:rsidRPr="00FA3289" w:rsidRDefault="005C0D1E" w:rsidP="005D5D07">
      <w:pPr>
        <w:autoSpaceDE w:val="0"/>
        <w:autoSpaceDN w:val="0"/>
        <w:adjustRightInd w:val="0"/>
        <w:spacing w:after="0" w:line="360" w:lineRule="auto"/>
        <w:jc w:val="both"/>
        <w:rPr>
          <w:rFonts w:ascii="Slimbach LT" w:hAnsi="Slimbach LT"/>
          <w:b/>
          <w:sz w:val="24"/>
        </w:rPr>
      </w:pPr>
    </w:p>
    <w:p w14:paraId="484349C3" w14:textId="77777777" w:rsidR="005D5D07" w:rsidRPr="00FA3289" w:rsidRDefault="004C35A9" w:rsidP="005D5D07">
      <w:pPr>
        <w:autoSpaceDE w:val="0"/>
        <w:autoSpaceDN w:val="0"/>
        <w:adjustRightInd w:val="0"/>
        <w:spacing w:after="0" w:line="360" w:lineRule="auto"/>
        <w:jc w:val="both"/>
        <w:rPr>
          <w:rFonts w:ascii="Slimbach LT" w:hAnsi="Slimbach LT"/>
          <w:b/>
          <w:sz w:val="24"/>
        </w:rPr>
      </w:pPr>
      <w:r>
        <w:rPr>
          <w:rFonts w:ascii="Slimbach LT" w:hAnsi="Slimbach LT"/>
          <w:b/>
          <w:noProof/>
          <w:sz w:val="24"/>
          <w:lang w:eastAsia="fr-FR"/>
        </w:rPr>
        <mc:AlternateContent>
          <mc:Choice Requires="wps">
            <w:drawing>
              <wp:anchor distT="0" distB="0" distL="114300" distR="114300" simplePos="0" relativeHeight="251660288" behindDoc="0" locked="0" layoutInCell="1" allowOverlap="1" wp14:anchorId="254CF25D" wp14:editId="13FA920F">
                <wp:simplePos x="0" y="0"/>
                <wp:positionH relativeFrom="margin">
                  <wp:align>left</wp:align>
                </wp:positionH>
                <wp:positionV relativeFrom="paragraph">
                  <wp:posOffset>13970</wp:posOffset>
                </wp:positionV>
                <wp:extent cx="5743575" cy="1724025"/>
                <wp:effectExtent l="0" t="0" r="28575" b="2857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724025"/>
                        </a:xfrm>
                        <a:prstGeom prst="rect">
                          <a:avLst/>
                        </a:prstGeom>
                        <a:solidFill>
                          <a:srgbClr val="C00000"/>
                        </a:solidFill>
                        <a:ln w="9525">
                          <a:solidFill>
                            <a:schemeClr val="bg1">
                              <a:lumMod val="65000"/>
                            </a:schemeClr>
                          </a:solidFill>
                          <a:miter lim="800000"/>
                          <a:headEnd/>
                          <a:tailEnd/>
                        </a:ln>
                      </wps:spPr>
                      <wps:txbx>
                        <w:txbxContent>
                          <w:p w14:paraId="793ECD27" w14:textId="77777777" w:rsidR="00DB5302" w:rsidRPr="00C327BC" w:rsidRDefault="00DB5302" w:rsidP="003C5441">
                            <w:pPr>
                              <w:spacing w:after="0" w:line="240" w:lineRule="auto"/>
                            </w:pPr>
                            <w:r>
                              <w:t>Recommandation du maître d’ouvrage :</w:t>
                            </w:r>
                          </w:p>
                          <w:p w14:paraId="79513797" w14:textId="77777777" w:rsidR="00DB5302" w:rsidRPr="00C327BC" w:rsidRDefault="00DB5302" w:rsidP="003C5441">
                            <w:pPr>
                              <w:spacing w:after="0" w:line="240" w:lineRule="auto"/>
                            </w:pPr>
                          </w:p>
                          <w:p w14:paraId="3BCEA7BF" w14:textId="23D76850" w:rsidR="00DB5302" w:rsidRDefault="00DB5302" w:rsidP="003C5441">
                            <w:pPr>
                              <w:spacing w:after="0" w:line="240" w:lineRule="auto"/>
                              <w:rPr>
                                <w:bCs/>
                              </w:rPr>
                            </w:pPr>
                            <w:r>
                              <w:t>« Le faible poids des bardeaux en aluminium de PREFA a été un critère déterminant — ce qui se comprend étant donné les dimensions de la toiture. Autrement, les contraintes imposées à la charpente d’époque et aux parties en bois auraient été problématiques. »</w:t>
                            </w:r>
                          </w:p>
                          <w:p w14:paraId="02062906" w14:textId="77777777" w:rsidR="00DB5302" w:rsidRDefault="00DB5302" w:rsidP="003C5441">
                            <w:pPr>
                              <w:spacing w:after="0" w:line="240" w:lineRule="auto"/>
                              <w:rPr>
                                <w:bCs/>
                              </w:rPr>
                            </w:pPr>
                          </w:p>
                          <w:p w14:paraId="41608E77" w14:textId="77777777" w:rsidR="00DB5302" w:rsidRPr="00C327BC" w:rsidRDefault="00DB5302" w:rsidP="003C5441">
                            <w:pPr>
                              <w:spacing w:after="0" w:line="240" w:lineRule="auto"/>
                              <w:rPr>
                                <w:bCs/>
                              </w:rPr>
                            </w:pPr>
                            <w:r>
                              <w:t>Sabine Rothe</w:t>
                            </w:r>
                          </w:p>
                          <w:p w14:paraId="3046496B" w14:textId="1117C96D" w:rsidR="00DB5302" w:rsidRPr="00C1479F" w:rsidRDefault="00DB5302" w:rsidP="003C5441">
                            <w:pPr>
                              <w:spacing w:after="0" w:line="240" w:lineRule="auto"/>
                            </w:pPr>
                            <w:r>
                              <w:t>Agrar Terminal Peter Rothe GmbH &amp; Co. KG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feld 2" o:spid="_x0000_s1026" type="#_x0000_t202" style="position:absolute;left:0;text-align:left;margin-left:0;margin-top:1.1pt;width:452.25pt;height:135.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" fillcolor="#c00000" strokecolor="#a5a5a5 [2092]">
                <v:textbox>
                  <w:txbxContent>
                    <w:p w14:paraId="793ECD27" w14:textId="77777777" w:rsidR="00991AB9" w:rsidRPr="00C327BC" w:rsidRDefault="00991AB9" w:rsidP="003C5441">
                      <w:pPr>
                        <w:spacing w:after="0" w:line="240" w:lineRule="auto"/>
                      </w:pPr>
                      <w:r>
                        <w:t xml:space="preserve">Recommandation du maître d’ouvrage :</w:t>
                      </w:r>
                    </w:p>
                    <w:p w14:paraId="79513797" w14:textId="77777777" w:rsidR="00991AB9" w:rsidRPr="00C327BC" w:rsidRDefault="00991AB9" w:rsidP="003C5441">
                      <w:pPr>
                        <w:spacing w:after="0" w:line="240" w:lineRule="auto"/>
                      </w:pPr>
                    </w:p>
                    <w:p w14:paraId="3BCEA7BF" w14:textId="23D76850" w:rsidR="00991AB9" w:rsidRDefault="00991AB9" w:rsidP="003C5441">
                      <w:pPr>
                        <w:spacing w:after="0" w:line="240" w:lineRule="auto"/>
                        <w:rPr>
                          <w:bCs/>
                        </w:rPr>
                      </w:pPr>
                      <w:r>
                        <w:t xml:space="preserve">« Le faible poids des bardeaux en aluminium de PREFA a été un critère déterminant — ce qui se comprend étant donné les dimensions de la toiture.</w:t>
                      </w:r>
                      <w:r>
                        <w:t xml:space="preserve"> </w:t>
                      </w:r>
                      <w:r>
                        <w:t xml:space="preserve">Autrement, les contraintes imposées à la charpente d’époque et aux parties en bois auraient été problématiques. »</w:t>
                      </w:r>
                    </w:p>
                    <w:p w14:paraId="02062906" w14:textId="77777777" w:rsidR="00991AB9" w:rsidRDefault="00991AB9" w:rsidP="003C5441">
                      <w:pPr>
                        <w:spacing w:after="0" w:line="240" w:lineRule="auto"/>
                        <w:rPr>
                          <w:bCs/>
                        </w:rPr>
                      </w:pPr>
                    </w:p>
                    <w:p w14:paraId="41608E77" w14:textId="77777777" w:rsidR="00991AB9" w:rsidRPr="00C327BC" w:rsidRDefault="00991AB9" w:rsidP="003C5441">
                      <w:pPr>
                        <w:spacing w:after="0" w:line="240" w:lineRule="auto"/>
                        <w:rPr>
                          <w:bCs/>
                        </w:rPr>
                      </w:pPr>
                      <w:r>
                        <w:t xml:space="preserve">Sabine Rothe</w:t>
                      </w:r>
                    </w:p>
                    <w:p w14:paraId="3046496B" w14:textId="1117C96D" w:rsidR="00991AB9" w:rsidRPr="00C1479F" w:rsidRDefault="00991AB9" w:rsidP="003C5441">
                      <w:pPr>
                        <w:spacing w:after="0" w:line="240" w:lineRule="auto"/>
                      </w:pPr>
                      <w:r>
                        <w:t xml:space="preserve">Agrar Terminal Peter Rothe GmbH &amp; Co. KG</w:t>
                      </w:r>
                    </w:p>
                  </w:txbxContent>
                </v:textbox>
                <w10:wrap anchorx="margin"/>
              </v:shape>
            </w:pict>
          </mc:Fallback>
        </mc:AlternateContent>
      </w:r>
    </w:p>
    <w:p w14:paraId="5871A444" w14:textId="77777777" w:rsidR="005D5D07" w:rsidRPr="00FA3289" w:rsidRDefault="005D5D07" w:rsidP="005D5D07">
      <w:pPr>
        <w:autoSpaceDE w:val="0"/>
        <w:autoSpaceDN w:val="0"/>
        <w:adjustRightInd w:val="0"/>
        <w:spacing w:after="0" w:line="360" w:lineRule="auto"/>
        <w:jc w:val="both"/>
        <w:rPr>
          <w:rFonts w:ascii="Slimbach LT" w:hAnsi="Slimbach LT"/>
          <w:b/>
          <w:sz w:val="24"/>
        </w:rPr>
      </w:pPr>
    </w:p>
    <w:p w14:paraId="1AB7AA29" w14:textId="77777777" w:rsidR="005D5D07" w:rsidRPr="00FA3289" w:rsidRDefault="005D5D07" w:rsidP="005D5D07">
      <w:pPr>
        <w:autoSpaceDE w:val="0"/>
        <w:autoSpaceDN w:val="0"/>
        <w:adjustRightInd w:val="0"/>
        <w:spacing w:after="0" w:line="360" w:lineRule="auto"/>
        <w:jc w:val="both"/>
        <w:rPr>
          <w:rFonts w:ascii="Slimbach LT" w:hAnsi="Slimbach LT"/>
          <w:b/>
          <w:sz w:val="24"/>
        </w:rPr>
      </w:pPr>
    </w:p>
    <w:p w14:paraId="13079820" w14:textId="77777777" w:rsidR="005D5D07" w:rsidRPr="00FA3289" w:rsidRDefault="005D5D07" w:rsidP="005D5D07">
      <w:pPr>
        <w:autoSpaceDE w:val="0"/>
        <w:autoSpaceDN w:val="0"/>
        <w:adjustRightInd w:val="0"/>
        <w:spacing w:after="0" w:line="360" w:lineRule="auto"/>
        <w:jc w:val="both"/>
        <w:rPr>
          <w:rFonts w:ascii="Slimbach LT" w:hAnsi="Slimbach LT"/>
          <w:b/>
          <w:sz w:val="24"/>
        </w:rPr>
      </w:pPr>
    </w:p>
    <w:p w14:paraId="2563C411" w14:textId="77777777" w:rsidR="005D5D07" w:rsidRPr="00FA3289" w:rsidRDefault="005D5D07" w:rsidP="005D5D07">
      <w:pPr>
        <w:autoSpaceDE w:val="0"/>
        <w:autoSpaceDN w:val="0"/>
        <w:adjustRightInd w:val="0"/>
        <w:spacing w:after="0" w:line="360" w:lineRule="auto"/>
        <w:jc w:val="both"/>
        <w:rPr>
          <w:rFonts w:ascii="Slimbach LT" w:hAnsi="Slimbach LT"/>
          <w:b/>
          <w:sz w:val="24"/>
        </w:rPr>
      </w:pPr>
    </w:p>
    <w:p w14:paraId="7F657BBD" w14:textId="77777777" w:rsidR="005D5D07" w:rsidRPr="00FA3289" w:rsidRDefault="005D5D07" w:rsidP="005D5D07">
      <w:pPr>
        <w:autoSpaceDE w:val="0"/>
        <w:autoSpaceDN w:val="0"/>
        <w:adjustRightInd w:val="0"/>
        <w:spacing w:after="0" w:line="360" w:lineRule="auto"/>
        <w:jc w:val="both"/>
        <w:rPr>
          <w:rFonts w:ascii="Slimbach LT" w:hAnsi="Slimbach LT"/>
          <w:b/>
          <w:sz w:val="24"/>
        </w:rPr>
      </w:pPr>
    </w:p>
    <w:p w14:paraId="7349115F" w14:textId="77777777" w:rsidR="00C77C04" w:rsidRPr="00FA3289" w:rsidRDefault="00C77C04" w:rsidP="00B95593">
      <w:pPr>
        <w:spacing w:after="0" w:line="312" w:lineRule="auto"/>
        <w:jc w:val="both"/>
        <w:rPr>
          <w:rFonts w:ascii="Slimbach LT" w:hAnsi="Slimbach LT"/>
          <w:b/>
          <w:sz w:val="24"/>
        </w:rPr>
      </w:pPr>
    </w:p>
    <w:p w14:paraId="0C7A7A8B" w14:textId="77777777" w:rsidR="00C77C04" w:rsidRPr="00FA3289" w:rsidRDefault="00C77C04" w:rsidP="00B95593">
      <w:pPr>
        <w:spacing w:after="0" w:line="312" w:lineRule="auto"/>
        <w:jc w:val="both"/>
        <w:rPr>
          <w:rFonts w:ascii="Slimbach LT" w:hAnsi="Slimbach LT"/>
          <w:b/>
          <w:sz w:val="24"/>
        </w:rPr>
      </w:pPr>
    </w:p>
    <w:p w14:paraId="51BBEECD" w14:textId="77777777" w:rsidR="00C77C04" w:rsidRPr="00FA3289" w:rsidRDefault="00C77C04" w:rsidP="00B95593">
      <w:pPr>
        <w:spacing w:after="0" w:line="312" w:lineRule="auto"/>
        <w:jc w:val="both"/>
        <w:rPr>
          <w:rFonts w:ascii="Slimbach LT" w:hAnsi="Slimbach LT"/>
          <w:b/>
          <w:sz w:val="24"/>
        </w:rPr>
      </w:pPr>
    </w:p>
    <w:p w14:paraId="31C5132D" w14:textId="7731E619" w:rsidR="004C1612" w:rsidRPr="00FA3289" w:rsidRDefault="004C1612" w:rsidP="004C1612">
      <w:pPr>
        <w:spacing w:after="0" w:line="312" w:lineRule="auto"/>
        <w:jc w:val="both"/>
        <w:rPr>
          <w:rFonts w:ascii="Slimbach LT" w:hAnsi="Slimbach LT"/>
          <w:sz w:val="20"/>
          <w:szCs w:val="20"/>
        </w:rPr>
      </w:pPr>
      <w:r>
        <w:rPr>
          <w:rFonts w:ascii="Slimbach LT" w:hAnsi="Slimbach LT"/>
          <w:b/>
          <w:sz w:val="20"/>
          <w:szCs w:val="20"/>
        </w:rPr>
        <w:t>PREFA en bref :</w:t>
      </w:r>
      <w:r>
        <w:rPr>
          <w:rFonts w:ascii="Slimbach LT" w:hAnsi="Slimbach LT"/>
          <w:sz w:val="20"/>
          <w:szCs w:val="20"/>
        </w:rPr>
        <w:t xml:space="preserve"> La société PREFA Aluminiumprodukte GmbH spécialisée dans le développement, la production et la commercialisa</w:t>
      </w:r>
      <w:bookmarkStart w:id="0" w:name="_GoBack"/>
      <w:bookmarkEnd w:id="0"/>
      <w:r>
        <w:rPr>
          <w:rFonts w:ascii="Slimbach LT" w:hAnsi="Slimbach LT"/>
          <w:sz w:val="20"/>
          <w:szCs w:val="20"/>
        </w:rPr>
        <w:t xml:space="preserve">tion de systèmes de toitures et de façades en aluminium est implantée en Europe depuis plus de 70 ans. Le groupe PREFA emploie au total environ 500 personnes. Les quelque 4 000 produits </w:t>
      </w:r>
      <w:proofErr w:type="gramStart"/>
      <w:r>
        <w:rPr>
          <w:rFonts w:ascii="Slimbach LT" w:hAnsi="Slimbach LT"/>
          <w:sz w:val="20"/>
          <w:szCs w:val="20"/>
        </w:rPr>
        <w:t>haut</w:t>
      </w:r>
      <w:proofErr w:type="gramEnd"/>
      <w:r>
        <w:rPr>
          <w:rFonts w:ascii="Slimbach LT" w:hAnsi="Slimbach LT"/>
          <w:sz w:val="20"/>
          <w:szCs w:val="20"/>
        </w:rPr>
        <w:t xml:space="preserve"> de gamme proposés sont exclusivement fabriqués en Autriche et en Allemagne. PREFA fait partie du groupe d’entreprises de l’industriel Cornelius Grupp, lequel compte plus de 8 000 salariés répartis sur plus de 40 sites de production.</w:t>
      </w:r>
    </w:p>
    <w:p w14:paraId="707D83FB" w14:textId="77777777" w:rsidR="00C77C04" w:rsidRPr="00FA3289" w:rsidRDefault="00C77C04" w:rsidP="00B95593">
      <w:pPr>
        <w:spacing w:after="0" w:line="312" w:lineRule="auto"/>
        <w:jc w:val="both"/>
        <w:rPr>
          <w:rFonts w:ascii="Slimbach LT" w:hAnsi="Slimbach LT"/>
          <w:b/>
          <w:sz w:val="24"/>
        </w:rPr>
      </w:pPr>
    </w:p>
    <w:p w14:paraId="35AE52B7" w14:textId="77777777" w:rsidR="00911DC6" w:rsidRPr="00FA3289" w:rsidRDefault="00911DC6" w:rsidP="0088020F">
      <w:pPr>
        <w:spacing w:after="0" w:line="312" w:lineRule="auto"/>
        <w:jc w:val="both"/>
        <w:rPr>
          <w:rFonts w:ascii="Slimbach LT" w:hAnsi="Slimbach LT"/>
          <w:b/>
          <w:sz w:val="16"/>
          <w:szCs w:val="16"/>
        </w:rPr>
      </w:pPr>
      <w:r>
        <w:rPr>
          <w:rFonts w:ascii="Slimbach LT" w:hAnsi="Slimbach LT"/>
          <w:b/>
          <w:sz w:val="16"/>
          <w:szCs w:val="16"/>
        </w:rPr>
        <w:t>Crédits photo : PREFA | Croce &amp; Wir</w:t>
      </w:r>
    </w:p>
    <w:p w14:paraId="77B82048" w14:textId="77777777" w:rsidR="00C85D72" w:rsidRPr="00FA3289" w:rsidRDefault="00C85D72" w:rsidP="0088020F">
      <w:pPr>
        <w:spacing w:after="0" w:line="312" w:lineRule="auto"/>
        <w:jc w:val="both"/>
        <w:rPr>
          <w:rFonts w:ascii="Slimbach LT" w:hAnsi="Slimbach LT"/>
          <w:b/>
          <w:sz w:val="16"/>
          <w:szCs w:val="16"/>
        </w:rPr>
      </w:pPr>
    </w:p>
    <w:p w14:paraId="6DBB4EEF" w14:textId="77777777" w:rsidR="00845A70" w:rsidRPr="00FA3289" w:rsidRDefault="00845A70" w:rsidP="0088020F">
      <w:pPr>
        <w:spacing w:after="0" w:line="312" w:lineRule="auto"/>
        <w:jc w:val="both"/>
        <w:rPr>
          <w:rFonts w:ascii="Slimbach LT" w:hAnsi="Slimbach LT"/>
          <w:sz w:val="16"/>
          <w:szCs w:val="16"/>
        </w:rPr>
      </w:pPr>
    </w:p>
    <w:p w14:paraId="45D00C80" w14:textId="77777777" w:rsidR="00845A70" w:rsidRPr="00FA3289" w:rsidRDefault="00845A70" w:rsidP="00845A70">
      <w:pPr>
        <w:spacing w:after="0" w:line="312" w:lineRule="auto"/>
        <w:jc w:val="both"/>
        <w:rPr>
          <w:rFonts w:ascii="Slimbach LT" w:eastAsia="Calibri" w:hAnsi="Slimbach LT" w:cs="Times New Roman"/>
          <w:b/>
          <w:sz w:val="16"/>
          <w:szCs w:val="16"/>
          <w:u w:val="single"/>
        </w:rPr>
      </w:pPr>
      <w:r>
        <w:rPr>
          <w:rFonts w:ascii="Slimbach LT" w:hAnsi="Slimbach LT"/>
          <w:b/>
          <w:sz w:val="16"/>
          <w:szCs w:val="16"/>
          <w:u w:val="single"/>
        </w:rPr>
        <w:t>Informations presse internationale :</w:t>
      </w:r>
    </w:p>
    <w:p w14:paraId="597C7712" w14:textId="2CB2B6C7" w:rsidR="00845A70" w:rsidRPr="00152289" w:rsidRDefault="00845A70" w:rsidP="00845A70">
      <w:pPr>
        <w:spacing w:after="0" w:line="312" w:lineRule="auto"/>
        <w:jc w:val="both"/>
        <w:rPr>
          <w:rFonts w:ascii="Slimbach LT" w:eastAsia="Calibri" w:hAnsi="Slimbach LT" w:cs="Times New Roman"/>
          <w:sz w:val="16"/>
          <w:szCs w:val="16"/>
        </w:rPr>
      </w:pPr>
      <w:r>
        <w:rPr>
          <w:rFonts w:ascii="Slimbach LT" w:hAnsi="Slimbach LT"/>
          <w:sz w:val="16"/>
          <w:szCs w:val="16"/>
        </w:rPr>
        <w:t>Rainer Neubacher</w:t>
      </w:r>
    </w:p>
    <w:p w14:paraId="16F0CEF3" w14:textId="77777777" w:rsidR="00845A70" w:rsidRPr="00FA3289" w:rsidRDefault="00290597" w:rsidP="00845A70">
      <w:pPr>
        <w:spacing w:after="0" w:line="312" w:lineRule="auto"/>
        <w:jc w:val="both"/>
        <w:rPr>
          <w:rFonts w:ascii="Slimbach LT" w:eastAsia="Calibri" w:hAnsi="Slimbach LT" w:cs="Times New Roman"/>
          <w:sz w:val="16"/>
          <w:szCs w:val="16"/>
        </w:rPr>
      </w:pPr>
      <w:r>
        <w:rPr>
          <w:rFonts w:ascii="Slimbach LT" w:hAnsi="Slimbach LT"/>
          <w:sz w:val="16"/>
          <w:szCs w:val="16"/>
        </w:rPr>
        <w:t>Head Marketing Austria</w:t>
      </w:r>
    </w:p>
    <w:p w14:paraId="2F3FF8D9" w14:textId="77777777" w:rsidR="00845A70" w:rsidRPr="00FA3289" w:rsidRDefault="00845A70" w:rsidP="00845A70">
      <w:pPr>
        <w:spacing w:after="0" w:line="312" w:lineRule="auto"/>
        <w:jc w:val="both"/>
        <w:rPr>
          <w:rFonts w:ascii="Slimbach LT" w:eastAsia="Calibri" w:hAnsi="Slimbach LT" w:cs="Times New Roman"/>
          <w:sz w:val="16"/>
          <w:szCs w:val="16"/>
        </w:rPr>
      </w:pPr>
      <w:r>
        <w:rPr>
          <w:rFonts w:ascii="Slimbach LT" w:hAnsi="Slimbach LT"/>
          <w:sz w:val="16"/>
          <w:szCs w:val="16"/>
        </w:rPr>
        <w:t>PREFA Aluminiumprodukte GmbH</w:t>
      </w:r>
    </w:p>
    <w:p w14:paraId="443A7BFE" w14:textId="0D1414B0" w:rsidR="00845A70" w:rsidRPr="00FA3289" w:rsidRDefault="00845A70" w:rsidP="00845A70">
      <w:pPr>
        <w:spacing w:after="0" w:line="312" w:lineRule="auto"/>
        <w:jc w:val="both"/>
        <w:rPr>
          <w:rFonts w:ascii="Slimbach LT" w:eastAsia="Calibri" w:hAnsi="Slimbach LT" w:cs="Times New Roman"/>
          <w:sz w:val="16"/>
          <w:szCs w:val="16"/>
        </w:rPr>
      </w:pPr>
      <w:r>
        <w:rPr>
          <w:rFonts w:ascii="Slimbach LT" w:hAnsi="Slimbach LT"/>
          <w:sz w:val="16"/>
          <w:szCs w:val="16"/>
        </w:rPr>
        <w:t>Werkstraße 1, A-3182 Marktl/Lilienfeld</w:t>
      </w:r>
    </w:p>
    <w:p w14:paraId="12B38CFA" w14:textId="5DDF78B6" w:rsidR="00845A70" w:rsidRPr="00FA3289" w:rsidRDefault="00C327BC" w:rsidP="00845A70">
      <w:pPr>
        <w:spacing w:after="0" w:line="312" w:lineRule="auto"/>
        <w:jc w:val="both"/>
        <w:rPr>
          <w:rFonts w:ascii="Slimbach LT" w:eastAsia="Calibri" w:hAnsi="Slimbach LT" w:cs="Times New Roman"/>
          <w:sz w:val="16"/>
          <w:szCs w:val="16"/>
        </w:rPr>
      </w:pPr>
      <w:r>
        <w:rPr>
          <w:rFonts w:ascii="Slimbach LT" w:hAnsi="Slimbach LT"/>
          <w:sz w:val="16"/>
          <w:szCs w:val="16"/>
        </w:rPr>
        <w:t>T : +43 (2762) 502 835</w:t>
      </w:r>
    </w:p>
    <w:p w14:paraId="0D341429" w14:textId="3AB2FA90" w:rsidR="00845A70" w:rsidRPr="00FA3289" w:rsidRDefault="00845A70" w:rsidP="00845A70">
      <w:pPr>
        <w:spacing w:after="0" w:line="312" w:lineRule="auto"/>
        <w:jc w:val="both"/>
        <w:rPr>
          <w:rFonts w:ascii="Slimbach LT" w:eastAsia="Calibri" w:hAnsi="Slimbach LT" w:cs="Times New Roman"/>
          <w:sz w:val="16"/>
          <w:szCs w:val="16"/>
        </w:rPr>
      </w:pPr>
      <w:r>
        <w:rPr>
          <w:rFonts w:ascii="Slimbach LT" w:hAnsi="Slimbach LT"/>
          <w:sz w:val="16"/>
          <w:szCs w:val="16"/>
        </w:rPr>
        <w:t>E : rainer.neubacher@prefa.com</w:t>
      </w:r>
    </w:p>
    <w:p w14:paraId="21F62B5C" w14:textId="77777777" w:rsidR="003371C3" w:rsidRPr="00FA3289" w:rsidRDefault="003371C3" w:rsidP="0088020F">
      <w:pPr>
        <w:spacing w:after="0" w:line="312" w:lineRule="auto"/>
        <w:jc w:val="both"/>
        <w:rPr>
          <w:rFonts w:ascii="Slimbach LT" w:hAnsi="Slimbach LT"/>
          <w:sz w:val="16"/>
          <w:szCs w:val="16"/>
        </w:rPr>
      </w:pPr>
    </w:p>
    <w:p w14:paraId="7BEA2051" w14:textId="77777777" w:rsidR="00142D97" w:rsidRPr="00FA3289" w:rsidRDefault="00845A70" w:rsidP="00142D97">
      <w:pPr>
        <w:spacing w:after="0" w:line="312" w:lineRule="auto"/>
        <w:jc w:val="both"/>
        <w:rPr>
          <w:rFonts w:ascii="Slimbach LT" w:hAnsi="Slimbach LT"/>
          <w:b/>
          <w:sz w:val="16"/>
          <w:szCs w:val="16"/>
          <w:u w:val="single"/>
        </w:rPr>
      </w:pPr>
      <w:r>
        <w:rPr>
          <w:rFonts w:ascii="Slimbach LT" w:hAnsi="Slimbach LT"/>
          <w:b/>
          <w:sz w:val="16"/>
          <w:szCs w:val="16"/>
          <w:u w:val="single"/>
        </w:rPr>
        <w:t>Informations presse Autriche :</w:t>
      </w:r>
    </w:p>
    <w:p w14:paraId="3011AA16" w14:textId="218B0A3D" w:rsidR="00142D97" w:rsidRPr="00FA3289" w:rsidRDefault="00AA36FA" w:rsidP="00142D97">
      <w:pPr>
        <w:spacing w:after="0" w:line="312" w:lineRule="auto"/>
        <w:jc w:val="both"/>
        <w:rPr>
          <w:rFonts w:ascii="Slimbach LT" w:hAnsi="Slimbach LT"/>
          <w:sz w:val="16"/>
          <w:szCs w:val="16"/>
        </w:rPr>
      </w:pPr>
      <w:r>
        <w:rPr>
          <w:rFonts w:ascii="Slimbach LT" w:hAnsi="Slimbach LT"/>
          <w:sz w:val="16"/>
          <w:szCs w:val="16"/>
        </w:rPr>
        <w:t>Dr. Gabriela Walsch, WalschPR</w:t>
      </w:r>
    </w:p>
    <w:p w14:paraId="30B6D2ED" w14:textId="2B4B24F1" w:rsidR="00D80810" w:rsidRPr="00FA3289" w:rsidRDefault="00D80810" w:rsidP="00142D97">
      <w:pPr>
        <w:spacing w:after="0" w:line="312" w:lineRule="auto"/>
        <w:jc w:val="both"/>
        <w:rPr>
          <w:rFonts w:ascii="Slimbach LT" w:hAnsi="Slimbach LT"/>
          <w:sz w:val="16"/>
          <w:szCs w:val="16"/>
        </w:rPr>
      </w:pPr>
      <w:r>
        <w:rPr>
          <w:rFonts w:ascii="Slimbach LT" w:hAnsi="Slimbach LT"/>
          <w:sz w:val="16"/>
          <w:szCs w:val="16"/>
        </w:rPr>
        <w:t>Marokkanergasse 1/10, A-1030 Wien</w:t>
      </w:r>
    </w:p>
    <w:p w14:paraId="70C6AC21" w14:textId="77466B1D" w:rsidR="00D80810" w:rsidRPr="00FA3289" w:rsidRDefault="00D80810" w:rsidP="00142D97">
      <w:pPr>
        <w:spacing w:after="0" w:line="312" w:lineRule="auto"/>
        <w:jc w:val="both"/>
        <w:rPr>
          <w:rFonts w:ascii="Slimbach LT" w:hAnsi="Slimbach LT"/>
          <w:sz w:val="16"/>
          <w:szCs w:val="16"/>
        </w:rPr>
      </w:pPr>
      <w:r>
        <w:rPr>
          <w:rFonts w:ascii="Slimbach LT" w:hAnsi="Slimbach LT"/>
          <w:sz w:val="16"/>
          <w:szCs w:val="16"/>
        </w:rPr>
        <w:t>M : +43 (664) 420 14 72</w:t>
      </w:r>
    </w:p>
    <w:p w14:paraId="10C66C9F" w14:textId="77777777" w:rsidR="00142D97" w:rsidRPr="00FA3289" w:rsidRDefault="00D80810" w:rsidP="00142D97">
      <w:pPr>
        <w:spacing w:after="0" w:line="312" w:lineRule="auto"/>
        <w:jc w:val="both"/>
        <w:rPr>
          <w:rFonts w:ascii="Slimbach LT" w:hAnsi="Slimbach LT"/>
          <w:sz w:val="16"/>
          <w:szCs w:val="16"/>
        </w:rPr>
      </w:pPr>
      <w:r>
        <w:rPr>
          <w:rFonts w:ascii="Slimbach LT" w:hAnsi="Slimbach LT"/>
          <w:sz w:val="16"/>
          <w:szCs w:val="16"/>
        </w:rPr>
        <w:t>E : walschpr@walschpr.at</w:t>
      </w:r>
    </w:p>
    <w:p w14:paraId="2741C257" w14:textId="77777777" w:rsidR="00845A70" w:rsidRPr="00FA3289" w:rsidRDefault="00845A70" w:rsidP="00012BE8">
      <w:pPr>
        <w:spacing w:after="0" w:line="312" w:lineRule="auto"/>
        <w:jc w:val="both"/>
        <w:rPr>
          <w:rFonts w:ascii="Slimbach LT" w:hAnsi="Slimbach LT"/>
          <w:sz w:val="16"/>
          <w:szCs w:val="16"/>
        </w:rPr>
      </w:pPr>
    </w:p>
    <w:p w14:paraId="20C94E63" w14:textId="77777777" w:rsidR="00012BE8" w:rsidRPr="00FA3289" w:rsidRDefault="00012BE8" w:rsidP="00012BE8">
      <w:pPr>
        <w:spacing w:after="0" w:line="312" w:lineRule="auto"/>
        <w:jc w:val="both"/>
        <w:rPr>
          <w:rFonts w:ascii="Slimbach LT" w:hAnsi="Slimbach LT"/>
          <w:b/>
          <w:sz w:val="16"/>
          <w:szCs w:val="16"/>
          <w:u w:val="single"/>
        </w:rPr>
      </w:pPr>
      <w:r>
        <w:rPr>
          <w:rFonts w:ascii="Slimbach LT" w:hAnsi="Slimbach LT"/>
          <w:b/>
          <w:sz w:val="16"/>
          <w:szCs w:val="16"/>
          <w:u w:val="single"/>
        </w:rPr>
        <w:t>Informations presse Allemagne :</w:t>
      </w:r>
    </w:p>
    <w:p w14:paraId="65D0EA14" w14:textId="77777777" w:rsidR="00845A70" w:rsidRPr="00FA3289" w:rsidRDefault="00845A70" w:rsidP="00012BE8">
      <w:pPr>
        <w:spacing w:after="0" w:line="312" w:lineRule="auto"/>
        <w:jc w:val="both"/>
        <w:rPr>
          <w:rFonts w:ascii="Slimbach LT" w:hAnsi="Slimbach LT"/>
          <w:sz w:val="16"/>
          <w:szCs w:val="16"/>
        </w:rPr>
      </w:pPr>
      <w:r>
        <w:rPr>
          <w:rFonts w:ascii="Slimbach LT" w:hAnsi="Slimbach LT"/>
          <w:sz w:val="16"/>
          <w:szCs w:val="16"/>
        </w:rPr>
        <w:t>Ina Gießler</w:t>
      </w:r>
    </w:p>
    <w:p w14:paraId="1AB0F15C" w14:textId="77777777" w:rsidR="00290597" w:rsidRPr="00FA3289" w:rsidRDefault="00290597" w:rsidP="00012BE8">
      <w:pPr>
        <w:spacing w:after="0" w:line="312" w:lineRule="auto"/>
        <w:jc w:val="both"/>
        <w:rPr>
          <w:rFonts w:ascii="Slimbach LT" w:hAnsi="Slimbach LT"/>
          <w:sz w:val="16"/>
          <w:szCs w:val="16"/>
        </w:rPr>
      </w:pPr>
      <w:r>
        <w:rPr>
          <w:rFonts w:ascii="Slimbach LT" w:hAnsi="Slimbach LT"/>
          <w:sz w:val="16"/>
          <w:szCs w:val="16"/>
        </w:rPr>
        <w:t>Marketing | PR</w:t>
      </w:r>
    </w:p>
    <w:p w14:paraId="11282613" w14:textId="77777777" w:rsidR="00012BE8" w:rsidRPr="00FA3289" w:rsidRDefault="00845A70" w:rsidP="00012BE8">
      <w:pPr>
        <w:spacing w:after="0" w:line="312" w:lineRule="auto"/>
        <w:jc w:val="both"/>
        <w:rPr>
          <w:rFonts w:ascii="Slimbach LT" w:hAnsi="Slimbach LT"/>
          <w:sz w:val="16"/>
          <w:szCs w:val="16"/>
        </w:rPr>
      </w:pPr>
      <w:r>
        <w:rPr>
          <w:rFonts w:ascii="Slimbach LT" w:hAnsi="Slimbach LT"/>
          <w:sz w:val="16"/>
          <w:szCs w:val="16"/>
        </w:rPr>
        <w:t>PREFA GmbH Alu-Dächer und -Fassaden</w:t>
      </w:r>
    </w:p>
    <w:p w14:paraId="4C495D99" w14:textId="47806D81" w:rsidR="00012BE8" w:rsidRPr="00FA3289" w:rsidRDefault="00845A70" w:rsidP="00012BE8">
      <w:pPr>
        <w:spacing w:after="0" w:line="312" w:lineRule="auto"/>
        <w:jc w:val="both"/>
        <w:rPr>
          <w:rFonts w:ascii="Slimbach LT" w:hAnsi="Slimbach LT"/>
          <w:sz w:val="16"/>
          <w:szCs w:val="16"/>
        </w:rPr>
      </w:pPr>
      <w:r>
        <w:rPr>
          <w:rFonts w:ascii="Slimbach LT" w:hAnsi="Slimbach LT"/>
          <w:sz w:val="16"/>
          <w:szCs w:val="16"/>
        </w:rPr>
        <w:t>Aluminiumstraße 2, D-98634 Wasungen</w:t>
      </w:r>
    </w:p>
    <w:p w14:paraId="3598A75A" w14:textId="3E003504" w:rsidR="00012BE8" w:rsidRPr="00FA3289" w:rsidRDefault="00845A70" w:rsidP="00012BE8">
      <w:pPr>
        <w:spacing w:after="0" w:line="312" w:lineRule="auto"/>
        <w:jc w:val="both"/>
        <w:rPr>
          <w:rFonts w:ascii="Slimbach LT" w:hAnsi="Slimbach LT"/>
          <w:sz w:val="16"/>
          <w:szCs w:val="16"/>
        </w:rPr>
      </w:pPr>
      <w:r>
        <w:rPr>
          <w:rFonts w:ascii="Slimbach LT" w:hAnsi="Slimbach LT"/>
          <w:sz w:val="16"/>
          <w:szCs w:val="16"/>
        </w:rPr>
        <w:t>T : +49 (36941) 785 48</w:t>
      </w:r>
    </w:p>
    <w:p w14:paraId="13BF19C9" w14:textId="02FB7A32" w:rsidR="004C1612" w:rsidRPr="00FA3289" w:rsidRDefault="00845A70" w:rsidP="00012BE8">
      <w:pPr>
        <w:spacing w:after="0" w:line="312" w:lineRule="auto"/>
        <w:jc w:val="both"/>
      </w:pPr>
      <w:r>
        <w:rPr>
          <w:rFonts w:ascii="Slimbach LT" w:hAnsi="Slimbach LT"/>
          <w:sz w:val="16"/>
          <w:szCs w:val="16"/>
        </w:rPr>
        <w:t xml:space="preserve">E : </w:t>
      </w:r>
      <w:hyperlink r:id="rId8" w:history="1">
        <w:r>
          <w:rPr>
            <w:rFonts w:ascii="Slimbach LT" w:hAnsi="Slimbach LT"/>
            <w:sz w:val="16"/>
            <w:szCs w:val="16"/>
          </w:rPr>
          <w:t>ina.giessler@prefa.com</w:t>
        </w:r>
      </w:hyperlink>
    </w:p>
    <w:sectPr w:rsidR="004C1612" w:rsidRPr="00FA3289" w:rsidSect="003C57D6">
      <w:headerReference w:type="default" r:id="rId9"/>
      <w:pgSz w:w="11906" w:h="16838"/>
      <w:pgMar w:top="1417" w:right="1417" w:bottom="1134"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6F667B" w16cid:durableId="1E2C61B9"/>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D68796" w14:textId="77777777" w:rsidR="00DB5302" w:rsidRDefault="00DB5302" w:rsidP="006F2311">
      <w:pPr>
        <w:spacing w:after="0" w:line="240" w:lineRule="auto"/>
      </w:pPr>
      <w:r>
        <w:separator/>
      </w:r>
    </w:p>
  </w:endnote>
  <w:endnote w:type="continuationSeparator" w:id="0">
    <w:p w14:paraId="5B569C78" w14:textId="77777777" w:rsidR="00DB5302" w:rsidRDefault="00DB5302"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Slimbach LT">
    <w:altName w:val="Times New Roman"/>
    <w:charset w:val="00"/>
    <w:family w:val="auto"/>
    <w:pitch w:val="variable"/>
    <w:sig w:usb0="800000A7" w:usb1="00000040" w:usb2="00000000" w:usb3="00000000" w:csb0="00000009"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E352D9" w14:textId="77777777" w:rsidR="00DB5302" w:rsidRDefault="00DB5302" w:rsidP="006F2311">
      <w:pPr>
        <w:spacing w:after="0" w:line="240" w:lineRule="auto"/>
      </w:pPr>
      <w:r>
        <w:separator/>
      </w:r>
    </w:p>
  </w:footnote>
  <w:footnote w:type="continuationSeparator" w:id="0">
    <w:p w14:paraId="743500E4" w14:textId="77777777" w:rsidR="00DB5302" w:rsidRDefault="00DB5302" w:rsidP="006F231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0C522C" w14:textId="77777777" w:rsidR="00DB5302" w:rsidRDefault="00DB5302">
    <w:pPr>
      <w:pStyle w:val="En-tte"/>
    </w:pPr>
    <w:r>
      <w:rPr>
        <w:noProof/>
        <w:lang w:eastAsia="fr-FR"/>
      </w:rPr>
      <w:drawing>
        <wp:anchor distT="0" distB="0" distL="114935" distR="114935" simplePos="0" relativeHeight="251658240" behindDoc="1" locked="0" layoutInCell="1" allowOverlap="1" wp14:anchorId="72BDD357" wp14:editId="7761AD35">
          <wp:simplePos x="0" y="0"/>
          <wp:positionH relativeFrom="page">
            <wp:align>right</wp:align>
          </wp:positionH>
          <wp:positionV relativeFrom="paragraph">
            <wp:posOffset>-64770</wp:posOffset>
          </wp:positionV>
          <wp:extent cx="7550785" cy="1330960"/>
          <wp:effectExtent l="0" t="0" r="0" b="2540"/>
          <wp:wrapTight wrapText="bothSides">
            <wp:wrapPolygon edited="0">
              <wp:start x="0" y="0"/>
              <wp:lineTo x="0" y="21332"/>
              <wp:lineTo x="21526" y="21332"/>
              <wp:lineTo x="21526"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785" cy="1330960"/>
                  </a:xfrm>
                  <a:prstGeom prst="rect">
                    <a:avLst/>
                  </a:prstGeom>
                  <a:solidFill>
                    <a:srgbClr val="FFFFFF"/>
                  </a:solid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GB" w:vendorID="64" w:dllVersion="6" w:nlCheck="1" w:checkStyle="1"/>
  <w:activeWritingStyle w:appName="MSWord" w:lang="de-AT" w:vendorID="64" w:dllVersion="6" w:nlCheck="1" w:checkStyle="1"/>
  <w:activeWritingStyle w:appName="MSWord" w:lang="de-DE" w:vendorID="64" w:dllVersion="6" w:nlCheck="1" w:checkStyle="1"/>
  <w:activeWritingStyle w:appName="MSWord" w:lang="pt-PT" w:vendorID="64" w:dllVersion="6" w:nlCheck="1" w:checkStyle="0"/>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4" w:dllVersion="131078" w:nlCheck="1" w:checkStyle="1"/>
  <w:activeWritingStyle w:appName="MSWord" w:lang="en-US" w:vendorID="64" w:dllVersion="131078" w:nlCheck="1" w:checkStyle="1"/>
  <w:activeWritingStyle w:appName="MSWord" w:lang="de-AT" w:vendorID="64" w:dllVersion="131078" w:nlCheck="1" w:checkStyle="1"/>
  <w:activeWritingStyle w:appName="MSWord" w:lang="fr-FR" w:vendorID="64" w:dllVersion="131078" w:nlCheck="1" w:checkStyle="1"/>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D13"/>
    <w:rsid w:val="00001BFC"/>
    <w:rsid w:val="000074E7"/>
    <w:rsid w:val="00012058"/>
    <w:rsid w:val="00012BE8"/>
    <w:rsid w:val="00017261"/>
    <w:rsid w:val="0001737F"/>
    <w:rsid w:val="00017460"/>
    <w:rsid w:val="000221A9"/>
    <w:rsid w:val="00023CF5"/>
    <w:rsid w:val="00026831"/>
    <w:rsid w:val="00035DB4"/>
    <w:rsid w:val="00040A1A"/>
    <w:rsid w:val="0005284A"/>
    <w:rsid w:val="0006187D"/>
    <w:rsid w:val="00065934"/>
    <w:rsid w:val="00067D55"/>
    <w:rsid w:val="000710BD"/>
    <w:rsid w:val="00071CD2"/>
    <w:rsid w:val="000739EE"/>
    <w:rsid w:val="00081A96"/>
    <w:rsid w:val="00090327"/>
    <w:rsid w:val="00091217"/>
    <w:rsid w:val="00097719"/>
    <w:rsid w:val="000A0308"/>
    <w:rsid w:val="000A6BDF"/>
    <w:rsid w:val="000B2455"/>
    <w:rsid w:val="000B6CEF"/>
    <w:rsid w:val="000C2ED7"/>
    <w:rsid w:val="000C46AF"/>
    <w:rsid w:val="000C4E88"/>
    <w:rsid w:val="000C53AA"/>
    <w:rsid w:val="000D0E50"/>
    <w:rsid w:val="000D56FE"/>
    <w:rsid w:val="000E50C6"/>
    <w:rsid w:val="000E6692"/>
    <w:rsid w:val="000E71EA"/>
    <w:rsid w:val="000E72C5"/>
    <w:rsid w:val="000F0272"/>
    <w:rsid w:val="000F07F0"/>
    <w:rsid w:val="000F6FCA"/>
    <w:rsid w:val="001007A4"/>
    <w:rsid w:val="00103153"/>
    <w:rsid w:val="00105C33"/>
    <w:rsid w:val="00110841"/>
    <w:rsid w:val="001117BF"/>
    <w:rsid w:val="0011210B"/>
    <w:rsid w:val="00112374"/>
    <w:rsid w:val="001274C2"/>
    <w:rsid w:val="00130E4E"/>
    <w:rsid w:val="001322BC"/>
    <w:rsid w:val="00142D97"/>
    <w:rsid w:val="0014697B"/>
    <w:rsid w:val="00147A25"/>
    <w:rsid w:val="00152289"/>
    <w:rsid w:val="001522BB"/>
    <w:rsid w:val="00157B1D"/>
    <w:rsid w:val="00167345"/>
    <w:rsid w:val="00173BA4"/>
    <w:rsid w:val="00180BC4"/>
    <w:rsid w:val="00182945"/>
    <w:rsid w:val="00183A08"/>
    <w:rsid w:val="00185105"/>
    <w:rsid w:val="001863F8"/>
    <w:rsid w:val="00186641"/>
    <w:rsid w:val="00190041"/>
    <w:rsid w:val="00194BAF"/>
    <w:rsid w:val="00195879"/>
    <w:rsid w:val="001A0588"/>
    <w:rsid w:val="001A086F"/>
    <w:rsid w:val="001A0FA6"/>
    <w:rsid w:val="001B115D"/>
    <w:rsid w:val="001B3151"/>
    <w:rsid w:val="001B3B56"/>
    <w:rsid w:val="001B54A9"/>
    <w:rsid w:val="001C1FE8"/>
    <w:rsid w:val="001C305A"/>
    <w:rsid w:val="001D03CD"/>
    <w:rsid w:val="001D44B2"/>
    <w:rsid w:val="001E2A12"/>
    <w:rsid w:val="001E34E1"/>
    <w:rsid w:val="001E4CAC"/>
    <w:rsid w:val="001E5630"/>
    <w:rsid w:val="001E6855"/>
    <w:rsid w:val="001F25BA"/>
    <w:rsid w:val="001F5B4D"/>
    <w:rsid w:val="002030E4"/>
    <w:rsid w:val="00206536"/>
    <w:rsid w:val="00207B00"/>
    <w:rsid w:val="0021200F"/>
    <w:rsid w:val="002135A4"/>
    <w:rsid w:val="002138E8"/>
    <w:rsid w:val="00224E0B"/>
    <w:rsid w:val="00224E63"/>
    <w:rsid w:val="00232FA7"/>
    <w:rsid w:val="00243A1A"/>
    <w:rsid w:val="002446B0"/>
    <w:rsid w:val="00246B26"/>
    <w:rsid w:val="00256194"/>
    <w:rsid w:val="00260A48"/>
    <w:rsid w:val="0026119D"/>
    <w:rsid w:val="00261490"/>
    <w:rsid w:val="00263AF7"/>
    <w:rsid w:val="00265C3B"/>
    <w:rsid w:val="00267BD7"/>
    <w:rsid w:val="00270251"/>
    <w:rsid w:val="00271557"/>
    <w:rsid w:val="00271BB6"/>
    <w:rsid w:val="00272C0B"/>
    <w:rsid w:val="002736DD"/>
    <w:rsid w:val="00280229"/>
    <w:rsid w:val="0028376B"/>
    <w:rsid w:val="002872F2"/>
    <w:rsid w:val="0029012C"/>
    <w:rsid w:val="002904D5"/>
    <w:rsid w:val="00290597"/>
    <w:rsid w:val="002A2229"/>
    <w:rsid w:val="002A2A23"/>
    <w:rsid w:val="002A56A8"/>
    <w:rsid w:val="002A694B"/>
    <w:rsid w:val="002B465F"/>
    <w:rsid w:val="002B6DD4"/>
    <w:rsid w:val="002C2107"/>
    <w:rsid w:val="002C56E0"/>
    <w:rsid w:val="002D0DD3"/>
    <w:rsid w:val="002E1131"/>
    <w:rsid w:val="002E2F2D"/>
    <w:rsid w:val="002E6607"/>
    <w:rsid w:val="002F3FD3"/>
    <w:rsid w:val="002F4D8C"/>
    <w:rsid w:val="002F6F72"/>
    <w:rsid w:val="002F7F40"/>
    <w:rsid w:val="00306AA8"/>
    <w:rsid w:val="003114FA"/>
    <w:rsid w:val="00315139"/>
    <w:rsid w:val="003171E2"/>
    <w:rsid w:val="003206E4"/>
    <w:rsid w:val="00323271"/>
    <w:rsid w:val="003254A0"/>
    <w:rsid w:val="00333FD3"/>
    <w:rsid w:val="00334635"/>
    <w:rsid w:val="003371C3"/>
    <w:rsid w:val="00346085"/>
    <w:rsid w:val="003507F8"/>
    <w:rsid w:val="003657B3"/>
    <w:rsid w:val="00366813"/>
    <w:rsid w:val="00373C0C"/>
    <w:rsid w:val="003752FD"/>
    <w:rsid w:val="0037633D"/>
    <w:rsid w:val="00377206"/>
    <w:rsid w:val="003773F8"/>
    <w:rsid w:val="0038312B"/>
    <w:rsid w:val="00383B18"/>
    <w:rsid w:val="003848C4"/>
    <w:rsid w:val="003862A5"/>
    <w:rsid w:val="003902BF"/>
    <w:rsid w:val="003916BD"/>
    <w:rsid w:val="00394B7B"/>
    <w:rsid w:val="003A54D6"/>
    <w:rsid w:val="003B3BED"/>
    <w:rsid w:val="003B6D50"/>
    <w:rsid w:val="003B6D7A"/>
    <w:rsid w:val="003C09BD"/>
    <w:rsid w:val="003C39C3"/>
    <w:rsid w:val="003C49AA"/>
    <w:rsid w:val="003C5441"/>
    <w:rsid w:val="003C57D6"/>
    <w:rsid w:val="003C5811"/>
    <w:rsid w:val="003C6537"/>
    <w:rsid w:val="003C70F0"/>
    <w:rsid w:val="003C77D5"/>
    <w:rsid w:val="003D1103"/>
    <w:rsid w:val="003E3885"/>
    <w:rsid w:val="003E4DE8"/>
    <w:rsid w:val="003E5C4B"/>
    <w:rsid w:val="003E6929"/>
    <w:rsid w:val="003E721A"/>
    <w:rsid w:val="003F0666"/>
    <w:rsid w:val="003F1420"/>
    <w:rsid w:val="003F306C"/>
    <w:rsid w:val="003F3559"/>
    <w:rsid w:val="003F4F70"/>
    <w:rsid w:val="00403C53"/>
    <w:rsid w:val="0041413F"/>
    <w:rsid w:val="0042136D"/>
    <w:rsid w:val="004242FF"/>
    <w:rsid w:val="00424782"/>
    <w:rsid w:val="00425322"/>
    <w:rsid w:val="00432A11"/>
    <w:rsid w:val="004335F3"/>
    <w:rsid w:val="00433A40"/>
    <w:rsid w:val="004356DD"/>
    <w:rsid w:val="00436654"/>
    <w:rsid w:val="00436AD3"/>
    <w:rsid w:val="00437151"/>
    <w:rsid w:val="00441A92"/>
    <w:rsid w:val="00443391"/>
    <w:rsid w:val="0044536E"/>
    <w:rsid w:val="00447BEC"/>
    <w:rsid w:val="004511FB"/>
    <w:rsid w:val="00454DD6"/>
    <w:rsid w:val="004627C1"/>
    <w:rsid w:val="00463AB6"/>
    <w:rsid w:val="004652DC"/>
    <w:rsid w:val="004673E1"/>
    <w:rsid w:val="004675F3"/>
    <w:rsid w:val="00472AC8"/>
    <w:rsid w:val="004750A5"/>
    <w:rsid w:val="00475326"/>
    <w:rsid w:val="00485B4B"/>
    <w:rsid w:val="00490F13"/>
    <w:rsid w:val="00491581"/>
    <w:rsid w:val="00491C73"/>
    <w:rsid w:val="0049643E"/>
    <w:rsid w:val="004A1A94"/>
    <w:rsid w:val="004A61A9"/>
    <w:rsid w:val="004A6A3F"/>
    <w:rsid w:val="004A7EEA"/>
    <w:rsid w:val="004B3161"/>
    <w:rsid w:val="004B3775"/>
    <w:rsid w:val="004B397A"/>
    <w:rsid w:val="004C1612"/>
    <w:rsid w:val="004C35A9"/>
    <w:rsid w:val="004D1C70"/>
    <w:rsid w:val="004D7E60"/>
    <w:rsid w:val="004E0B91"/>
    <w:rsid w:val="004E1A9B"/>
    <w:rsid w:val="004E5134"/>
    <w:rsid w:val="004F1F7D"/>
    <w:rsid w:val="004F55B2"/>
    <w:rsid w:val="004F5C23"/>
    <w:rsid w:val="00500FCA"/>
    <w:rsid w:val="00501259"/>
    <w:rsid w:val="005117F4"/>
    <w:rsid w:val="00514821"/>
    <w:rsid w:val="005159A7"/>
    <w:rsid w:val="00520C9D"/>
    <w:rsid w:val="00525D47"/>
    <w:rsid w:val="005362CE"/>
    <w:rsid w:val="00536898"/>
    <w:rsid w:val="00542BE4"/>
    <w:rsid w:val="005443F8"/>
    <w:rsid w:val="005448AD"/>
    <w:rsid w:val="00545687"/>
    <w:rsid w:val="00545D3B"/>
    <w:rsid w:val="005623AB"/>
    <w:rsid w:val="00570387"/>
    <w:rsid w:val="00570DC7"/>
    <w:rsid w:val="0057196C"/>
    <w:rsid w:val="00572A88"/>
    <w:rsid w:val="00573394"/>
    <w:rsid w:val="005755D8"/>
    <w:rsid w:val="005769AD"/>
    <w:rsid w:val="005820F2"/>
    <w:rsid w:val="00582D75"/>
    <w:rsid w:val="00583CE9"/>
    <w:rsid w:val="00586602"/>
    <w:rsid w:val="005A0A07"/>
    <w:rsid w:val="005A10A5"/>
    <w:rsid w:val="005A26B2"/>
    <w:rsid w:val="005A4081"/>
    <w:rsid w:val="005B0949"/>
    <w:rsid w:val="005B706E"/>
    <w:rsid w:val="005C0D1E"/>
    <w:rsid w:val="005C7A64"/>
    <w:rsid w:val="005D09A9"/>
    <w:rsid w:val="005D5D07"/>
    <w:rsid w:val="005D5EC9"/>
    <w:rsid w:val="005D7D3F"/>
    <w:rsid w:val="005F160F"/>
    <w:rsid w:val="005F31DA"/>
    <w:rsid w:val="005F4FF2"/>
    <w:rsid w:val="0060083E"/>
    <w:rsid w:val="00604BE7"/>
    <w:rsid w:val="0061768C"/>
    <w:rsid w:val="006223C0"/>
    <w:rsid w:val="00623A4A"/>
    <w:rsid w:val="00630068"/>
    <w:rsid w:val="00630F16"/>
    <w:rsid w:val="00631BDD"/>
    <w:rsid w:val="0063204B"/>
    <w:rsid w:val="00635C74"/>
    <w:rsid w:val="00635EB9"/>
    <w:rsid w:val="00637B42"/>
    <w:rsid w:val="006430B7"/>
    <w:rsid w:val="00647B75"/>
    <w:rsid w:val="00650A11"/>
    <w:rsid w:val="00653BC9"/>
    <w:rsid w:val="00655D1D"/>
    <w:rsid w:val="00660DEE"/>
    <w:rsid w:val="00663AE8"/>
    <w:rsid w:val="00663C82"/>
    <w:rsid w:val="0066525E"/>
    <w:rsid w:val="006729C3"/>
    <w:rsid w:val="00673848"/>
    <w:rsid w:val="00680851"/>
    <w:rsid w:val="006926AF"/>
    <w:rsid w:val="0069501E"/>
    <w:rsid w:val="006A00BC"/>
    <w:rsid w:val="006A0FC9"/>
    <w:rsid w:val="006A163E"/>
    <w:rsid w:val="006A2334"/>
    <w:rsid w:val="006A6106"/>
    <w:rsid w:val="006B127A"/>
    <w:rsid w:val="006B44CD"/>
    <w:rsid w:val="006B482D"/>
    <w:rsid w:val="006B749B"/>
    <w:rsid w:val="006B7A29"/>
    <w:rsid w:val="006C5175"/>
    <w:rsid w:val="006C5BDA"/>
    <w:rsid w:val="006D600E"/>
    <w:rsid w:val="006D714F"/>
    <w:rsid w:val="006E4E3E"/>
    <w:rsid w:val="006F2311"/>
    <w:rsid w:val="006F36D4"/>
    <w:rsid w:val="006F74C9"/>
    <w:rsid w:val="00700908"/>
    <w:rsid w:val="00704445"/>
    <w:rsid w:val="00704C91"/>
    <w:rsid w:val="00707577"/>
    <w:rsid w:val="0071209C"/>
    <w:rsid w:val="0071230D"/>
    <w:rsid w:val="00712DBC"/>
    <w:rsid w:val="00716883"/>
    <w:rsid w:val="00716D99"/>
    <w:rsid w:val="007214D2"/>
    <w:rsid w:val="007230E7"/>
    <w:rsid w:val="007260C8"/>
    <w:rsid w:val="00731193"/>
    <w:rsid w:val="00736A4B"/>
    <w:rsid w:val="00753569"/>
    <w:rsid w:val="00754705"/>
    <w:rsid w:val="00761989"/>
    <w:rsid w:val="00765531"/>
    <w:rsid w:val="007666B1"/>
    <w:rsid w:val="00766F6B"/>
    <w:rsid w:val="00777972"/>
    <w:rsid w:val="0078735C"/>
    <w:rsid w:val="007A4C50"/>
    <w:rsid w:val="007B019B"/>
    <w:rsid w:val="007B0380"/>
    <w:rsid w:val="007B4A1B"/>
    <w:rsid w:val="007B7148"/>
    <w:rsid w:val="007B7619"/>
    <w:rsid w:val="007C06BE"/>
    <w:rsid w:val="007C0EBA"/>
    <w:rsid w:val="007C2DD6"/>
    <w:rsid w:val="007E54A0"/>
    <w:rsid w:val="00802EE8"/>
    <w:rsid w:val="00807154"/>
    <w:rsid w:val="00810589"/>
    <w:rsid w:val="00813713"/>
    <w:rsid w:val="008225FB"/>
    <w:rsid w:val="0082281D"/>
    <w:rsid w:val="008324B5"/>
    <w:rsid w:val="00833A0E"/>
    <w:rsid w:val="00844FA1"/>
    <w:rsid w:val="00845A70"/>
    <w:rsid w:val="0084719B"/>
    <w:rsid w:val="00851C8E"/>
    <w:rsid w:val="008540AF"/>
    <w:rsid w:val="008561B7"/>
    <w:rsid w:val="00856274"/>
    <w:rsid w:val="008566B6"/>
    <w:rsid w:val="00857595"/>
    <w:rsid w:val="00864672"/>
    <w:rsid w:val="008707CB"/>
    <w:rsid w:val="00872183"/>
    <w:rsid w:val="00872833"/>
    <w:rsid w:val="0088020F"/>
    <w:rsid w:val="00885477"/>
    <w:rsid w:val="0088562F"/>
    <w:rsid w:val="00890506"/>
    <w:rsid w:val="00891604"/>
    <w:rsid w:val="008A0C38"/>
    <w:rsid w:val="008A1926"/>
    <w:rsid w:val="008A5584"/>
    <w:rsid w:val="008A7422"/>
    <w:rsid w:val="008B202D"/>
    <w:rsid w:val="008B3027"/>
    <w:rsid w:val="008B5BF5"/>
    <w:rsid w:val="008B65E5"/>
    <w:rsid w:val="008C3F2C"/>
    <w:rsid w:val="008C4051"/>
    <w:rsid w:val="008F0613"/>
    <w:rsid w:val="008F13EC"/>
    <w:rsid w:val="008F2661"/>
    <w:rsid w:val="008F38DB"/>
    <w:rsid w:val="008F3F42"/>
    <w:rsid w:val="008F4D6A"/>
    <w:rsid w:val="008F5E43"/>
    <w:rsid w:val="008F6857"/>
    <w:rsid w:val="00906652"/>
    <w:rsid w:val="00911DC6"/>
    <w:rsid w:val="00920672"/>
    <w:rsid w:val="00925007"/>
    <w:rsid w:val="00925250"/>
    <w:rsid w:val="00925506"/>
    <w:rsid w:val="0093173E"/>
    <w:rsid w:val="009329BC"/>
    <w:rsid w:val="00934597"/>
    <w:rsid w:val="0093500C"/>
    <w:rsid w:val="009410B5"/>
    <w:rsid w:val="00941F31"/>
    <w:rsid w:val="00944180"/>
    <w:rsid w:val="00945109"/>
    <w:rsid w:val="00951A40"/>
    <w:rsid w:val="00951E34"/>
    <w:rsid w:val="009652DC"/>
    <w:rsid w:val="0097203E"/>
    <w:rsid w:val="009769E7"/>
    <w:rsid w:val="00976F4D"/>
    <w:rsid w:val="00977E8D"/>
    <w:rsid w:val="00984492"/>
    <w:rsid w:val="00991AB9"/>
    <w:rsid w:val="00994054"/>
    <w:rsid w:val="00994297"/>
    <w:rsid w:val="00996F80"/>
    <w:rsid w:val="009976DE"/>
    <w:rsid w:val="009A0E2C"/>
    <w:rsid w:val="009A1A18"/>
    <w:rsid w:val="009A2001"/>
    <w:rsid w:val="009A362E"/>
    <w:rsid w:val="009A6CC4"/>
    <w:rsid w:val="009B10B8"/>
    <w:rsid w:val="009B4448"/>
    <w:rsid w:val="009C1DBD"/>
    <w:rsid w:val="009C4CAA"/>
    <w:rsid w:val="009C63D9"/>
    <w:rsid w:val="009C78E4"/>
    <w:rsid w:val="009D284A"/>
    <w:rsid w:val="009D2D13"/>
    <w:rsid w:val="009D3F09"/>
    <w:rsid w:val="009D566C"/>
    <w:rsid w:val="009E0B4F"/>
    <w:rsid w:val="009E102B"/>
    <w:rsid w:val="009E5D0B"/>
    <w:rsid w:val="009E6160"/>
    <w:rsid w:val="009E6E6A"/>
    <w:rsid w:val="009F26A4"/>
    <w:rsid w:val="009F2D65"/>
    <w:rsid w:val="00A00155"/>
    <w:rsid w:val="00A00ED0"/>
    <w:rsid w:val="00A03A61"/>
    <w:rsid w:val="00A052FE"/>
    <w:rsid w:val="00A0714C"/>
    <w:rsid w:val="00A11C7B"/>
    <w:rsid w:val="00A145E9"/>
    <w:rsid w:val="00A17EA4"/>
    <w:rsid w:val="00A24BF4"/>
    <w:rsid w:val="00A34C32"/>
    <w:rsid w:val="00A358F9"/>
    <w:rsid w:val="00A36B36"/>
    <w:rsid w:val="00A408F8"/>
    <w:rsid w:val="00A564F3"/>
    <w:rsid w:val="00A56E1E"/>
    <w:rsid w:val="00A60D82"/>
    <w:rsid w:val="00A6180A"/>
    <w:rsid w:val="00A62442"/>
    <w:rsid w:val="00A64DA4"/>
    <w:rsid w:val="00A703E1"/>
    <w:rsid w:val="00A70A5B"/>
    <w:rsid w:val="00A719BF"/>
    <w:rsid w:val="00A7454D"/>
    <w:rsid w:val="00A74D27"/>
    <w:rsid w:val="00A76A88"/>
    <w:rsid w:val="00A850F9"/>
    <w:rsid w:val="00A86C43"/>
    <w:rsid w:val="00A90748"/>
    <w:rsid w:val="00A90890"/>
    <w:rsid w:val="00A9151C"/>
    <w:rsid w:val="00A943F0"/>
    <w:rsid w:val="00A97171"/>
    <w:rsid w:val="00AA36FA"/>
    <w:rsid w:val="00AA5103"/>
    <w:rsid w:val="00AC7D34"/>
    <w:rsid w:val="00AD182C"/>
    <w:rsid w:val="00AD5C95"/>
    <w:rsid w:val="00AD5ECB"/>
    <w:rsid w:val="00AE16A6"/>
    <w:rsid w:val="00AE2BAA"/>
    <w:rsid w:val="00AE5616"/>
    <w:rsid w:val="00AF0E24"/>
    <w:rsid w:val="00AF1CFC"/>
    <w:rsid w:val="00AF35D9"/>
    <w:rsid w:val="00AF4E07"/>
    <w:rsid w:val="00B066B6"/>
    <w:rsid w:val="00B106D0"/>
    <w:rsid w:val="00B11C6C"/>
    <w:rsid w:val="00B1384F"/>
    <w:rsid w:val="00B15F48"/>
    <w:rsid w:val="00B21509"/>
    <w:rsid w:val="00B23D09"/>
    <w:rsid w:val="00B242B2"/>
    <w:rsid w:val="00B251FD"/>
    <w:rsid w:val="00B32AF6"/>
    <w:rsid w:val="00B44DEA"/>
    <w:rsid w:val="00B46C51"/>
    <w:rsid w:val="00B515E2"/>
    <w:rsid w:val="00B51910"/>
    <w:rsid w:val="00B60FE0"/>
    <w:rsid w:val="00B618A5"/>
    <w:rsid w:val="00B64757"/>
    <w:rsid w:val="00B75692"/>
    <w:rsid w:val="00B80FCC"/>
    <w:rsid w:val="00B868D0"/>
    <w:rsid w:val="00B9055C"/>
    <w:rsid w:val="00B95593"/>
    <w:rsid w:val="00B96626"/>
    <w:rsid w:val="00B96ED4"/>
    <w:rsid w:val="00BA12BC"/>
    <w:rsid w:val="00BA56A0"/>
    <w:rsid w:val="00BA5E09"/>
    <w:rsid w:val="00BA622B"/>
    <w:rsid w:val="00BA68A7"/>
    <w:rsid w:val="00BA7E3E"/>
    <w:rsid w:val="00BC32F9"/>
    <w:rsid w:val="00BC3AF5"/>
    <w:rsid w:val="00BD3135"/>
    <w:rsid w:val="00BD4701"/>
    <w:rsid w:val="00BE09FB"/>
    <w:rsid w:val="00BE39F8"/>
    <w:rsid w:val="00BE7E1F"/>
    <w:rsid w:val="00BF0E72"/>
    <w:rsid w:val="00BF0F85"/>
    <w:rsid w:val="00BF39DC"/>
    <w:rsid w:val="00BF5F98"/>
    <w:rsid w:val="00C00875"/>
    <w:rsid w:val="00C0296F"/>
    <w:rsid w:val="00C05664"/>
    <w:rsid w:val="00C05D34"/>
    <w:rsid w:val="00C06D92"/>
    <w:rsid w:val="00C11307"/>
    <w:rsid w:val="00C12616"/>
    <w:rsid w:val="00C1285A"/>
    <w:rsid w:val="00C1479F"/>
    <w:rsid w:val="00C14815"/>
    <w:rsid w:val="00C17EB9"/>
    <w:rsid w:val="00C22B69"/>
    <w:rsid w:val="00C23E3E"/>
    <w:rsid w:val="00C2791E"/>
    <w:rsid w:val="00C327BC"/>
    <w:rsid w:val="00C35800"/>
    <w:rsid w:val="00C414F8"/>
    <w:rsid w:val="00C44A4F"/>
    <w:rsid w:val="00C44DE5"/>
    <w:rsid w:val="00C45B6A"/>
    <w:rsid w:val="00C515B2"/>
    <w:rsid w:val="00C56FA3"/>
    <w:rsid w:val="00C6414A"/>
    <w:rsid w:val="00C71AD3"/>
    <w:rsid w:val="00C76AF8"/>
    <w:rsid w:val="00C77C04"/>
    <w:rsid w:val="00C81207"/>
    <w:rsid w:val="00C81B77"/>
    <w:rsid w:val="00C85D72"/>
    <w:rsid w:val="00C8746F"/>
    <w:rsid w:val="00C925E2"/>
    <w:rsid w:val="00C94BFE"/>
    <w:rsid w:val="00C97656"/>
    <w:rsid w:val="00CA46A9"/>
    <w:rsid w:val="00CA5A5D"/>
    <w:rsid w:val="00CB13B7"/>
    <w:rsid w:val="00CB1BF5"/>
    <w:rsid w:val="00CB401C"/>
    <w:rsid w:val="00CB694B"/>
    <w:rsid w:val="00CC0403"/>
    <w:rsid w:val="00CC474E"/>
    <w:rsid w:val="00CC4F40"/>
    <w:rsid w:val="00CD1966"/>
    <w:rsid w:val="00CD4979"/>
    <w:rsid w:val="00CD7C2D"/>
    <w:rsid w:val="00CE2CAD"/>
    <w:rsid w:val="00CE3023"/>
    <w:rsid w:val="00CE6CFD"/>
    <w:rsid w:val="00CE6F66"/>
    <w:rsid w:val="00CF147E"/>
    <w:rsid w:val="00CF7CE6"/>
    <w:rsid w:val="00D059B1"/>
    <w:rsid w:val="00D10666"/>
    <w:rsid w:val="00D12A31"/>
    <w:rsid w:val="00D12C36"/>
    <w:rsid w:val="00D15AEC"/>
    <w:rsid w:val="00D26635"/>
    <w:rsid w:val="00D26ECB"/>
    <w:rsid w:val="00D274C5"/>
    <w:rsid w:val="00D31CF6"/>
    <w:rsid w:val="00D34535"/>
    <w:rsid w:val="00D34566"/>
    <w:rsid w:val="00D34EBB"/>
    <w:rsid w:val="00D37080"/>
    <w:rsid w:val="00D4056E"/>
    <w:rsid w:val="00D42840"/>
    <w:rsid w:val="00D45DA1"/>
    <w:rsid w:val="00D47C21"/>
    <w:rsid w:val="00D52A7A"/>
    <w:rsid w:val="00D623E1"/>
    <w:rsid w:val="00D62D8F"/>
    <w:rsid w:val="00D6749D"/>
    <w:rsid w:val="00D70B21"/>
    <w:rsid w:val="00D70B93"/>
    <w:rsid w:val="00D7784C"/>
    <w:rsid w:val="00D80810"/>
    <w:rsid w:val="00D82234"/>
    <w:rsid w:val="00D90907"/>
    <w:rsid w:val="00D91B82"/>
    <w:rsid w:val="00D95DB5"/>
    <w:rsid w:val="00DA20CE"/>
    <w:rsid w:val="00DA689F"/>
    <w:rsid w:val="00DB0F80"/>
    <w:rsid w:val="00DB404C"/>
    <w:rsid w:val="00DB5302"/>
    <w:rsid w:val="00DB62BD"/>
    <w:rsid w:val="00DC28E7"/>
    <w:rsid w:val="00DC3E80"/>
    <w:rsid w:val="00DC4827"/>
    <w:rsid w:val="00DC5465"/>
    <w:rsid w:val="00DC74AA"/>
    <w:rsid w:val="00DD5C8B"/>
    <w:rsid w:val="00DD6E73"/>
    <w:rsid w:val="00DD7F3D"/>
    <w:rsid w:val="00DE0EBE"/>
    <w:rsid w:val="00DE21C0"/>
    <w:rsid w:val="00DE4B27"/>
    <w:rsid w:val="00DE5EA4"/>
    <w:rsid w:val="00DE6350"/>
    <w:rsid w:val="00DF10E4"/>
    <w:rsid w:val="00DF1B94"/>
    <w:rsid w:val="00E05572"/>
    <w:rsid w:val="00E061A1"/>
    <w:rsid w:val="00E119A0"/>
    <w:rsid w:val="00E25DB8"/>
    <w:rsid w:val="00E3077C"/>
    <w:rsid w:val="00E30EC3"/>
    <w:rsid w:val="00E37021"/>
    <w:rsid w:val="00E40289"/>
    <w:rsid w:val="00E42E1F"/>
    <w:rsid w:val="00E43AD8"/>
    <w:rsid w:val="00E46BE2"/>
    <w:rsid w:val="00E54EAF"/>
    <w:rsid w:val="00E5681D"/>
    <w:rsid w:val="00E57F01"/>
    <w:rsid w:val="00E6575E"/>
    <w:rsid w:val="00E67D47"/>
    <w:rsid w:val="00E720A9"/>
    <w:rsid w:val="00E82FD2"/>
    <w:rsid w:val="00E8530F"/>
    <w:rsid w:val="00E86D5D"/>
    <w:rsid w:val="00E86E7F"/>
    <w:rsid w:val="00E872D8"/>
    <w:rsid w:val="00E92E41"/>
    <w:rsid w:val="00E94034"/>
    <w:rsid w:val="00E96124"/>
    <w:rsid w:val="00EA1B2A"/>
    <w:rsid w:val="00EA5F1B"/>
    <w:rsid w:val="00EB6A5A"/>
    <w:rsid w:val="00EC098C"/>
    <w:rsid w:val="00EC0E87"/>
    <w:rsid w:val="00EC123C"/>
    <w:rsid w:val="00EC368A"/>
    <w:rsid w:val="00EC4A06"/>
    <w:rsid w:val="00EC4F27"/>
    <w:rsid w:val="00EC4F35"/>
    <w:rsid w:val="00ED2B9E"/>
    <w:rsid w:val="00ED4EBE"/>
    <w:rsid w:val="00ED59BE"/>
    <w:rsid w:val="00ED6A49"/>
    <w:rsid w:val="00ED75F4"/>
    <w:rsid w:val="00EE0B78"/>
    <w:rsid w:val="00EE3245"/>
    <w:rsid w:val="00EE755B"/>
    <w:rsid w:val="00EF017B"/>
    <w:rsid w:val="00EF25DA"/>
    <w:rsid w:val="00EF6703"/>
    <w:rsid w:val="00F01637"/>
    <w:rsid w:val="00F049F0"/>
    <w:rsid w:val="00F058D9"/>
    <w:rsid w:val="00F0636E"/>
    <w:rsid w:val="00F07533"/>
    <w:rsid w:val="00F1161D"/>
    <w:rsid w:val="00F11B39"/>
    <w:rsid w:val="00F315E9"/>
    <w:rsid w:val="00F36A90"/>
    <w:rsid w:val="00F40266"/>
    <w:rsid w:val="00F45FCE"/>
    <w:rsid w:val="00F475C5"/>
    <w:rsid w:val="00F52DFA"/>
    <w:rsid w:val="00F5442F"/>
    <w:rsid w:val="00F55EE2"/>
    <w:rsid w:val="00F55EF2"/>
    <w:rsid w:val="00F570ED"/>
    <w:rsid w:val="00F6094D"/>
    <w:rsid w:val="00F61815"/>
    <w:rsid w:val="00F7025A"/>
    <w:rsid w:val="00F70EC3"/>
    <w:rsid w:val="00F72906"/>
    <w:rsid w:val="00F8066C"/>
    <w:rsid w:val="00F8204F"/>
    <w:rsid w:val="00F82B1B"/>
    <w:rsid w:val="00F83872"/>
    <w:rsid w:val="00F84511"/>
    <w:rsid w:val="00F87A9F"/>
    <w:rsid w:val="00F91130"/>
    <w:rsid w:val="00F92E4C"/>
    <w:rsid w:val="00F9372D"/>
    <w:rsid w:val="00F94ECF"/>
    <w:rsid w:val="00F95907"/>
    <w:rsid w:val="00FA0D43"/>
    <w:rsid w:val="00FA1705"/>
    <w:rsid w:val="00FA3153"/>
    <w:rsid w:val="00FA3289"/>
    <w:rsid w:val="00FA7BB5"/>
    <w:rsid w:val="00FB049B"/>
    <w:rsid w:val="00FB0E7C"/>
    <w:rsid w:val="00FB23AD"/>
    <w:rsid w:val="00FB7D6B"/>
    <w:rsid w:val="00FC1A24"/>
    <w:rsid w:val="00FC2175"/>
    <w:rsid w:val="00FC5E22"/>
    <w:rsid w:val="00FE0126"/>
    <w:rsid w:val="00FE0E44"/>
    <w:rsid w:val="00FE23BB"/>
    <w:rsid w:val="00FF12AE"/>
    <w:rsid w:val="00FF4EF5"/>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FB1E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de-DE"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2FD"/>
  </w:style>
  <w:style w:type="paragraph" w:styleId="Titre2">
    <w:name w:val="heading 2"/>
    <w:basedOn w:val="Normal"/>
    <w:next w:val="Normal"/>
    <w:link w:val="Titre2Car"/>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F2311"/>
    <w:pPr>
      <w:tabs>
        <w:tab w:val="center" w:pos="4536"/>
        <w:tab w:val="right" w:pos="9072"/>
      </w:tabs>
      <w:spacing w:after="0" w:line="240" w:lineRule="auto"/>
    </w:pPr>
  </w:style>
  <w:style w:type="character" w:customStyle="1" w:styleId="En-tteCar">
    <w:name w:val="En-tête Car"/>
    <w:basedOn w:val="Policepardfaut"/>
    <w:link w:val="En-tte"/>
    <w:uiPriority w:val="99"/>
    <w:rsid w:val="006F2311"/>
  </w:style>
  <w:style w:type="paragraph" w:styleId="Pieddepage">
    <w:name w:val="footer"/>
    <w:basedOn w:val="Normal"/>
    <w:link w:val="PieddepageCar"/>
    <w:uiPriority w:val="99"/>
    <w:unhideWhenUsed/>
    <w:rsid w:val="006F231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F2311"/>
  </w:style>
  <w:style w:type="table" w:styleId="Grille">
    <w:name w:val="Table Grid"/>
    <w:basedOn w:val="TableauNormal"/>
    <w:uiPriority w:val="59"/>
    <w:rsid w:val="00081A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911DC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11DC6"/>
    <w:rPr>
      <w:rFonts w:ascii="Tahoma" w:hAnsi="Tahoma" w:cs="Tahoma"/>
      <w:sz w:val="16"/>
      <w:szCs w:val="16"/>
    </w:rPr>
  </w:style>
  <w:style w:type="character" w:styleId="Lienhypertexte">
    <w:name w:val="Hyperlink"/>
    <w:basedOn w:val="Policepardfaut"/>
    <w:uiPriority w:val="99"/>
    <w:semiHidden/>
    <w:unhideWhenUsed/>
    <w:rsid w:val="00845A70"/>
    <w:rPr>
      <w:rFonts w:ascii="Verdana" w:hAnsi="Verdana" w:hint="default"/>
      <w:color w:val="CC0000"/>
      <w:u w:val="single"/>
    </w:rPr>
  </w:style>
  <w:style w:type="character" w:customStyle="1" w:styleId="Titre2Car">
    <w:name w:val="Titre 2 Car"/>
    <w:basedOn w:val="Policepardfaut"/>
    <w:link w:val="Titre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table" w:customStyle="1" w:styleId="Tabellenraster1">
    <w:name w:val="Tabellenraster1"/>
    <w:basedOn w:val="TableauNormal"/>
    <w:next w:val="Grille"/>
    <w:uiPriority w:val="59"/>
    <w:rsid w:val="00766F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annotation">
    <w:name w:val="annotation reference"/>
    <w:basedOn w:val="Policepardfaut"/>
    <w:uiPriority w:val="99"/>
    <w:semiHidden/>
    <w:unhideWhenUsed/>
    <w:rsid w:val="00680851"/>
    <w:rPr>
      <w:sz w:val="16"/>
      <w:szCs w:val="16"/>
    </w:rPr>
  </w:style>
  <w:style w:type="paragraph" w:styleId="Commentaire">
    <w:name w:val="annotation text"/>
    <w:basedOn w:val="Normal"/>
    <w:link w:val="CommentaireCar"/>
    <w:uiPriority w:val="99"/>
    <w:semiHidden/>
    <w:unhideWhenUsed/>
    <w:rsid w:val="00680851"/>
    <w:pPr>
      <w:spacing w:line="240" w:lineRule="auto"/>
    </w:pPr>
    <w:rPr>
      <w:sz w:val="20"/>
      <w:szCs w:val="20"/>
    </w:rPr>
  </w:style>
  <w:style w:type="character" w:customStyle="1" w:styleId="CommentaireCar">
    <w:name w:val="Commentaire Car"/>
    <w:basedOn w:val="Policepardfaut"/>
    <w:link w:val="Commentaire"/>
    <w:uiPriority w:val="99"/>
    <w:semiHidden/>
    <w:rsid w:val="00680851"/>
    <w:rPr>
      <w:sz w:val="20"/>
      <w:szCs w:val="20"/>
    </w:rPr>
  </w:style>
  <w:style w:type="paragraph" w:styleId="Objetducommentaire">
    <w:name w:val="annotation subject"/>
    <w:basedOn w:val="Commentaire"/>
    <w:next w:val="Commentaire"/>
    <w:link w:val="ObjetducommentaireCar"/>
    <w:uiPriority w:val="99"/>
    <w:semiHidden/>
    <w:unhideWhenUsed/>
    <w:rsid w:val="00680851"/>
    <w:rPr>
      <w:b/>
      <w:bCs/>
    </w:rPr>
  </w:style>
  <w:style w:type="character" w:customStyle="1" w:styleId="ObjetducommentaireCar">
    <w:name w:val="Objet du commentaire Car"/>
    <w:basedOn w:val="CommentaireCar"/>
    <w:link w:val="Objetducommentaire"/>
    <w:uiPriority w:val="99"/>
    <w:semiHidden/>
    <w:rsid w:val="00680851"/>
    <w:rPr>
      <w:b/>
      <w:bCs/>
      <w:sz w:val="20"/>
      <w:szCs w:val="20"/>
    </w:rPr>
  </w:style>
  <w:style w:type="paragraph" w:styleId="Rvision">
    <w:name w:val="Revision"/>
    <w:hidden/>
    <w:uiPriority w:val="99"/>
    <w:semiHidden/>
    <w:rsid w:val="00C327BC"/>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de-DE"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2FD"/>
  </w:style>
  <w:style w:type="paragraph" w:styleId="Titre2">
    <w:name w:val="heading 2"/>
    <w:basedOn w:val="Normal"/>
    <w:next w:val="Normal"/>
    <w:link w:val="Titre2Car"/>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F2311"/>
    <w:pPr>
      <w:tabs>
        <w:tab w:val="center" w:pos="4536"/>
        <w:tab w:val="right" w:pos="9072"/>
      </w:tabs>
      <w:spacing w:after="0" w:line="240" w:lineRule="auto"/>
    </w:pPr>
  </w:style>
  <w:style w:type="character" w:customStyle="1" w:styleId="En-tteCar">
    <w:name w:val="En-tête Car"/>
    <w:basedOn w:val="Policepardfaut"/>
    <w:link w:val="En-tte"/>
    <w:uiPriority w:val="99"/>
    <w:rsid w:val="006F2311"/>
  </w:style>
  <w:style w:type="paragraph" w:styleId="Pieddepage">
    <w:name w:val="footer"/>
    <w:basedOn w:val="Normal"/>
    <w:link w:val="PieddepageCar"/>
    <w:uiPriority w:val="99"/>
    <w:unhideWhenUsed/>
    <w:rsid w:val="006F231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F2311"/>
  </w:style>
  <w:style w:type="table" w:styleId="Grille">
    <w:name w:val="Table Grid"/>
    <w:basedOn w:val="TableauNormal"/>
    <w:uiPriority w:val="59"/>
    <w:rsid w:val="00081A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911DC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11DC6"/>
    <w:rPr>
      <w:rFonts w:ascii="Tahoma" w:hAnsi="Tahoma" w:cs="Tahoma"/>
      <w:sz w:val="16"/>
      <w:szCs w:val="16"/>
    </w:rPr>
  </w:style>
  <w:style w:type="character" w:styleId="Lienhypertexte">
    <w:name w:val="Hyperlink"/>
    <w:basedOn w:val="Policepardfaut"/>
    <w:uiPriority w:val="99"/>
    <w:semiHidden/>
    <w:unhideWhenUsed/>
    <w:rsid w:val="00845A70"/>
    <w:rPr>
      <w:rFonts w:ascii="Verdana" w:hAnsi="Verdana" w:hint="default"/>
      <w:color w:val="CC0000"/>
      <w:u w:val="single"/>
    </w:rPr>
  </w:style>
  <w:style w:type="character" w:customStyle="1" w:styleId="Titre2Car">
    <w:name w:val="Titre 2 Car"/>
    <w:basedOn w:val="Policepardfaut"/>
    <w:link w:val="Titre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table" w:customStyle="1" w:styleId="Tabellenraster1">
    <w:name w:val="Tabellenraster1"/>
    <w:basedOn w:val="TableauNormal"/>
    <w:next w:val="Grille"/>
    <w:uiPriority w:val="59"/>
    <w:rsid w:val="00766F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annotation">
    <w:name w:val="annotation reference"/>
    <w:basedOn w:val="Policepardfaut"/>
    <w:uiPriority w:val="99"/>
    <w:semiHidden/>
    <w:unhideWhenUsed/>
    <w:rsid w:val="00680851"/>
    <w:rPr>
      <w:sz w:val="16"/>
      <w:szCs w:val="16"/>
    </w:rPr>
  </w:style>
  <w:style w:type="paragraph" w:styleId="Commentaire">
    <w:name w:val="annotation text"/>
    <w:basedOn w:val="Normal"/>
    <w:link w:val="CommentaireCar"/>
    <w:uiPriority w:val="99"/>
    <w:semiHidden/>
    <w:unhideWhenUsed/>
    <w:rsid w:val="00680851"/>
    <w:pPr>
      <w:spacing w:line="240" w:lineRule="auto"/>
    </w:pPr>
    <w:rPr>
      <w:sz w:val="20"/>
      <w:szCs w:val="20"/>
    </w:rPr>
  </w:style>
  <w:style w:type="character" w:customStyle="1" w:styleId="CommentaireCar">
    <w:name w:val="Commentaire Car"/>
    <w:basedOn w:val="Policepardfaut"/>
    <w:link w:val="Commentaire"/>
    <w:uiPriority w:val="99"/>
    <w:semiHidden/>
    <w:rsid w:val="00680851"/>
    <w:rPr>
      <w:sz w:val="20"/>
      <w:szCs w:val="20"/>
    </w:rPr>
  </w:style>
  <w:style w:type="paragraph" w:styleId="Objetducommentaire">
    <w:name w:val="annotation subject"/>
    <w:basedOn w:val="Commentaire"/>
    <w:next w:val="Commentaire"/>
    <w:link w:val="ObjetducommentaireCar"/>
    <w:uiPriority w:val="99"/>
    <w:semiHidden/>
    <w:unhideWhenUsed/>
    <w:rsid w:val="00680851"/>
    <w:rPr>
      <w:b/>
      <w:bCs/>
    </w:rPr>
  </w:style>
  <w:style w:type="character" w:customStyle="1" w:styleId="ObjetducommentaireCar">
    <w:name w:val="Objet du commentaire Car"/>
    <w:basedOn w:val="CommentaireCar"/>
    <w:link w:val="Objetducommentaire"/>
    <w:uiPriority w:val="99"/>
    <w:semiHidden/>
    <w:rsid w:val="00680851"/>
    <w:rPr>
      <w:b/>
      <w:bCs/>
      <w:sz w:val="20"/>
      <w:szCs w:val="20"/>
    </w:rPr>
  </w:style>
  <w:style w:type="paragraph" w:styleId="Rvision">
    <w:name w:val="Revision"/>
    <w:hidden/>
    <w:uiPriority w:val="99"/>
    <w:semiHidden/>
    <w:rsid w:val="00C327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ina.giessler@prefa.com" TargetMode="External"/><Relationship Id="rId9" Type="http://schemas.openxmlformats.org/officeDocument/2006/relationships/header" Target="header1.xml"/><Relationship Id="rId1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7E4B0-5D44-FC4C-A5E1-A15EEB7EF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5</Pages>
  <Words>1532</Words>
  <Characters>8428</Characters>
  <Application>Microsoft Macintosh Word</Application>
  <DocSecurity>0</DocSecurity>
  <Lines>70</Lines>
  <Paragraphs>19</Paragraphs>
  <ScaleCrop>false</ScaleCrop>
  <HeadingPairs>
    <vt:vector size="4" baseType="variant">
      <vt:variant>
        <vt:lpstr>Titel</vt:lpstr>
      </vt:variant>
      <vt:variant>
        <vt:i4>1</vt:i4>
      </vt:variant>
      <vt:variant>
        <vt:lpstr>Názov</vt:lpstr>
      </vt:variant>
      <vt:variant>
        <vt:i4>1</vt:i4>
      </vt:variant>
    </vt:vector>
  </HeadingPairs>
  <TitlesOfParts>
    <vt:vector size="2" baseType="lpstr">
      <vt:lpstr/>
      <vt:lpstr/>
    </vt:vector>
  </TitlesOfParts>
  <Company>PREFA</Company>
  <LinksUpToDate>false</LinksUpToDate>
  <CharactersWithSpaces>9941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Prueller Johannes</dc:creator>
  <cp:lastModifiedBy>Philippe F. LORRE</cp:lastModifiedBy>
  <cp:revision>17</cp:revision>
  <cp:lastPrinted>2015-07-20T07:59:00Z</cp:lastPrinted>
  <dcterms:created xsi:type="dcterms:W3CDTF">2018-02-12T17:38:00Z</dcterms:created>
  <dcterms:modified xsi:type="dcterms:W3CDTF">2018-06-15T01:22:00Z</dcterms:modified>
</cp:coreProperties>
</file>