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4C102268" w:rsidR="006F2311" w:rsidRPr="005E60A9" w:rsidRDefault="009C78E4" w:rsidP="006F2311">
      <w:pPr>
        <w:pBdr>
          <w:bottom w:val="single" w:sz="6" w:space="0" w:color="auto"/>
        </w:pBdr>
        <w:spacing w:line="329" w:lineRule="auto"/>
        <w:outlineLvl w:val="0"/>
        <w:rPr>
          <w:b/>
          <w:sz w:val="28"/>
        </w:rPr>
      </w:pPr>
      <w:r>
        <w:rPr>
          <w:b/>
          <w:sz w:val="28"/>
        </w:rPr>
        <w:t>Références PREFA |</w:t>
      </w:r>
      <w:r>
        <w:rPr>
          <w:sz w:val="28"/>
        </w:rPr>
        <w:t xml:space="preserve"> Rapport de projet octobre 2018</w:t>
      </w:r>
    </w:p>
    <w:p w14:paraId="336150BC" w14:textId="6E9756EB" w:rsidR="00B50ADD" w:rsidRPr="005E60A9" w:rsidRDefault="00B50ADD" w:rsidP="00CD4269">
      <w:pPr>
        <w:spacing w:after="0" w:line="360" w:lineRule="auto"/>
        <w:jc w:val="both"/>
        <w:rPr>
          <w:b/>
          <w:bCs/>
          <w:sz w:val="36"/>
        </w:rPr>
      </w:pPr>
      <w:r>
        <w:rPr>
          <w:b/>
          <w:bCs/>
          <w:sz w:val="36"/>
        </w:rPr>
        <w:t xml:space="preserve">Le nec </w:t>
      </w:r>
      <w:bookmarkStart w:id="0" w:name="_GoBack"/>
      <w:bookmarkEnd w:id="0"/>
      <w:r>
        <w:rPr>
          <w:b/>
          <w:bCs/>
          <w:sz w:val="36"/>
        </w:rPr>
        <w:t>plus ultra de l’architecture contemporaine pour un bâtiment parisien dédié à la haute technologie</w:t>
      </w:r>
    </w:p>
    <w:p w14:paraId="4F3E7D3D" w14:textId="3EEE7892" w:rsidR="00B50ADD" w:rsidRPr="005E60A9" w:rsidRDefault="00B50ADD" w:rsidP="00B50ADD">
      <w:pPr>
        <w:autoSpaceDE w:val="0"/>
        <w:autoSpaceDN w:val="0"/>
        <w:adjustRightInd w:val="0"/>
        <w:spacing w:after="0" w:line="360" w:lineRule="auto"/>
        <w:jc w:val="both"/>
        <w:rPr>
          <w:rFonts w:cs="Calibri"/>
          <w:b/>
          <w:bCs/>
          <w:sz w:val="24"/>
          <w:szCs w:val="24"/>
        </w:rPr>
      </w:pPr>
      <w:r>
        <w:rPr>
          <w:b/>
          <w:bCs/>
          <w:sz w:val="24"/>
          <w:szCs w:val="24"/>
        </w:rPr>
        <w:t>Le Centre Tech de la RATP, en région parisienne, se distingue par sa forme organique hors du commun</w:t>
      </w:r>
    </w:p>
    <w:p w14:paraId="22E3FB8B" w14:textId="77777777" w:rsidR="00C3309D" w:rsidRPr="005E60A9" w:rsidRDefault="00C3309D" w:rsidP="00B50ADD">
      <w:pPr>
        <w:autoSpaceDE w:val="0"/>
        <w:autoSpaceDN w:val="0"/>
        <w:adjustRightInd w:val="0"/>
        <w:spacing w:after="0" w:line="360" w:lineRule="auto"/>
        <w:jc w:val="both"/>
        <w:rPr>
          <w:bCs/>
          <w:sz w:val="24"/>
          <w:szCs w:val="24"/>
        </w:rPr>
      </w:pPr>
    </w:p>
    <w:p w14:paraId="7A555184" w14:textId="6FDC54F6" w:rsidR="00CD4269" w:rsidRPr="005E60A9" w:rsidRDefault="00B50ADD" w:rsidP="00B50ADD">
      <w:pPr>
        <w:autoSpaceDE w:val="0"/>
        <w:autoSpaceDN w:val="0"/>
        <w:adjustRightInd w:val="0"/>
        <w:spacing w:after="0" w:line="360" w:lineRule="auto"/>
        <w:jc w:val="both"/>
        <w:rPr>
          <w:bCs/>
          <w:sz w:val="24"/>
          <w:szCs w:val="24"/>
        </w:rPr>
      </w:pPr>
      <w:r>
        <w:rPr>
          <w:bCs/>
          <w:sz w:val="24"/>
          <w:szCs w:val="24"/>
        </w:rPr>
        <w:t xml:space="preserve">Marktl, le 30 octobre 2018 — Vu de loin, le Centre Tech, sans nul doute l’un des bâtiments les plus modernes de ce type, ressemble à un vaisseau spatial argenté qui se serait posé en bordure de Paris. Construction à la forme emblématique, il détonne dans une zone industrielle sinon morne et ennuyeuse. « Lorsque je le regarde, le Centre Tech me fait toujours penser à R2-D2 dans Star </w:t>
      </w:r>
      <w:proofErr w:type="spellStart"/>
      <w:r>
        <w:rPr>
          <w:bCs/>
          <w:sz w:val="24"/>
          <w:szCs w:val="24"/>
        </w:rPr>
        <w:t>Wars</w:t>
      </w:r>
      <w:proofErr w:type="spellEnd"/>
      <w:r>
        <w:rPr>
          <w:bCs/>
          <w:sz w:val="24"/>
          <w:szCs w:val="24"/>
        </w:rPr>
        <w:t xml:space="preserve"> », nous confie l’architecte </w:t>
      </w:r>
      <w:proofErr w:type="spellStart"/>
      <w:r>
        <w:rPr>
          <w:bCs/>
          <w:sz w:val="24"/>
          <w:szCs w:val="24"/>
        </w:rPr>
        <w:t>Cristie</w:t>
      </w:r>
      <w:proofErr w:type="spellEnd"/>
      <w:r>
        <w:rPr>
          <w:bCs/>
          <w:sz w:val="24"/>
          <w:szCs w:val="24"/>
        </w:rPr>
        <w:t xml:space="preserve"> </w:t>
      </w:r>
      <w:proofErr w:type="spellStart"/>
      <w:r>
        <w:rPr>
          <w:bCs/>
          <w:sz w:val="24"/>
          <w:szCs w:val="24"/>
        </w:rPr>
        <w:t>Blazkowski</w:t>
      </w:r>
      <w:proofErr w:type="spellEnd"/>
      <w:r>
        <w:rPr>
          <w:bCs/>
          <w:sz w:val="24"/>
          <w:szCs w:val="24"/>
        </w:rPr>
        <w:t xml:space="preserve">, depuis maintenant cinq ans directrice de projet dans l’agence parisienne Silvio d’Ascia Architecture. Au cours des dernières années, ce bureau d’architectes a principalement conçu des projets pour le secteur public et compte notamment les gares de Turin et de Naples au nombre de ses réalisations. « Les études et les chiffres sont une base importante de notre travail. Nous devons aussi être à même d’analyser et de comprendre l’environnement urbain pour pouvoir créer ce qui sera l’architecture de demain », explique </w:t>
      </w:r>
      <w:proofErr w:type="spellStart"/>
      <w:r>
        <w:rPr>
          <w:bCs/>
          <w:sz w:val="24"/>
          <w:szCs w:val="24"/>
        </w:rPr>
        <w:t>Cristie</w:t>
      </w:r>
      <w:proofErr w:type="spellEnd"/>
      <w:r>
        <w:rPr>
          <w:bCs/>
          <w:sz w:val="24"/>
          <w:szCs w:val="24"/>
        </w:rPr>
        <w:t xml:space="preserve"> </w:t>
      </w:r>
      <w:proofErr w:type="spellStart"/>
      <w:r>
        <w:rPr>
          <w:bCs/>
          <w:sz w:val="24"/>
          <w:szCs w:val="24"/>
        </w:rPr>
        <w:t>Blazkowski</w:t>
      </w:r>
      <w:proofErr w:type="spellEnd"/>
      <w:r>
        <w:rPr>
          <w:bCs/>
          <w:sz w:val="24"/>
          <w:szCs w:val="24"/>
        </w:rPr>
        <w:t>.</w:t>
      </w:r>
    </w:p>
    <w:p w14:paraId="0116E092" w14:textId="5B8ECE07" w:rsidR="005B4982" w:rsidRPr="005E60A9" w:rsidRDefault="005B4982" w:rsidP="00CD4269">
      <w:pPr>
        <w:autoSpaceDE w:val="0"/>
        <w:autoSpaceDN w:val="0"/>
        <w:adjustRightInd w:val="0"/>
        <w:spacing w:after="0" w:line="360" w:lineRule="auto"/>
        <w:jc w:val="both"/>
        <w:rPr>
          <w:bCs/>
          <w:sz w:val="24"/>
          <w:szCs w:val="24"/>
        </w:rPr>
      </w:pPr>
    </w:p>
    <w:p w14:paraId="1082CBE6" w14:textId="6DB0EEAF" w:rsidR="00B50ADD" w:rsidRPr="005E60A9" w:rsidRDefault="00B50ADD" w:rsidP="00CD4269">
      <w:pPr>
        <w:autoSpaceDE w:val="0"/>
        <w:autoSpaceDN w:val="0"/>
        <w:adjustRightInd w:val="0"/>
        <w:spacing w:after="0" w:line="360" w:lineRule="auto"/>
        <w:jc w:val="both"/>
        <w:rPr>
          <w:bCs/>
          <w:sz w:val="24"/>
          <w:szCs w:val="24"/>
        </w:rPr>
      </w:pPr>
      <w:r>
        <w:rPr>
          <w:bCs/>
          <w:sz w:val="24"/>
          <w:szCs w:val="24"/>
        </w:rPr>
        <w:t xml:space="preserve">Pour ce projet, l’idée de départ était de créer une sorte de forteresse destinée à abriter une technologie de pointe. Le résultat est une construction futuriste dont le volume arrondi fait songer à un énorme caparaçon. L’enveloppe du bâtiment est intégralement recouverte de bardeaux en aluminium, soit 20 000 au total. </w:t>
      </w:r>
      <w:proofErr w:type="spellStart"/>
      <w:r>
        <w:rPr>
          <w:bCs/>
          <w:sz w:val="24"/>
          <w:szCs w:val="24"/>
        </w:rPr>
        <w:t>Cristie</w:t>
      </w:r>
      <w:proofErr w:type="spellEnd"/>
      <w:r>
        <w:rPr>
          <w:bCs/>
          <w:sz w:val="24"/>
          <w:szCs w:val="24"/>
        </w:rPr>
        <w:t xml:space="preserve"> </w:t>
      </w:r>
      <w:proofErr w:type="spellStart"/>
      <w:r>
        <w:rPr>
          <w:bCs/>
          <w:sz w:val="24"/>
          <w:szCs w:val="24"/>
        </w:rPr>
        <w:t>Blazkowski</w:t>
      </w:r>
      <w:proofErr w:type="spellEnd"/>
      <w:r>
        <w:rPr>
          <w:bCs/>
          <w:sz w:val="24"/>
          <w:szCs w:val="24"/>
        </w:rPr>
        <w:t xml:space="preserve"> voulait marier le passé et le présent : « Les bardeaux métalliques et la forme arrondie de la construction rappellent les traditionnels toits en coupole et mansardes ventrues du Paris haussmannien. La contemporanéité s’exprime quant à elle par une réinterprétation des formes qui </w:t>
      </w:r>
      <w:proofErr w:type="gramStart"/>
      <w:r>
        <w:rPr>
          <w:bCs/>
          <w:sz w:val="24"/>
          <w:szCs w:val="24"/>
        </w:rPr>
        <w:t>abandonne</w:t>
      </w:r>
      <w:proofErr w:type="gramEnd"/>
      <w:r>
        <w:rPr>
          <w:bCs/>
          <w:sz w:val="24"/>
          <w:szCs w:val="24"/>
        </w:rPr>
        <w:t xml:space="preserve"> l’orthogonalité au profit d’une esthétique pleinement moderne. »</w:t>
      </w:r>
    </w:p>
    <w:p w14:paraId="0BEA7088" w14:textId="77777777" w:rsidR="00CD4269" w:rsidRDefault="00CD4269" w:rsidP="00CD4269">
      <w:pPr>
        <w:autoSpaceDE w:val="0"/>
        <w:autoSpaceDN w:val="0"/>
        <w:adjustRightInd w:val="0"/>
        <w:spacing w:after="0" w:line="360" w:lineRule="auto"/>
        <w:jc w:val="both"/>
        <w:rPr>
          <w:bCs/>
          <w:sz w:val="24"/>
          <w:szCs w:val="24"/>
        </w:rPr>
      </w:pPr>
    </w:p>
    <w:p w14:paraId="1D7ACB35" w14:textId="77777777" w:rsidR="00CE086F" w:rsidRPr="005E60A9" w:rsidRDefault="00CE086F" w:rsidP="00CD4269">
      <w:pPr>
        <w:autoSpaceDE w:val="0"/>
        <w:autoSpaceDN w:val="0"/>
        <w:adjustRightInd w:val="0"/>
        <w:spacing w:after="0" w:line="360" w:lineRule="auto"/>
        <w:jc w:val="both"/>
        <w:rPr>
          <w:bCs/>
          <w:sz w:val="24"/>
          <w:szCs w:val="24"/>
        </w:rPr>
      </w:pPr>
    </w:p>
    <w:p w14:paraId="00999E7B" w14:textId="77777777" w:rsidR="00B50ADD" w:rsidRPr="005E60A9" w:rsidRDefault="00B50ADD" w:rsidP="00B50ADD">
      <w:pPr>
        <w:autoSpaceDE w:val="0"/>
        <w:autoSpaceDN w:val="0"/>
        <w:adjustRightInd w:val="0"/>
        <w:spacing w:after="0" w:line="360" w:lineRule="auto"/>
        <w:jc w:val="both"/>
        <w:rPr>
          <w:rFonts w:cs="Calibri"/>
          <w:b/>
          <w:bCs/>
          <w:sz w:val="24"/>
          <w:szCs w:val="24"/>
        </w:rPr>
      </w:pPr>
      <w:r>
        <w:rPr>
          <w:b/>
          <w:bCs/>
          <w:sz w:val="24"/>
          <w:szCs w:val="24"/>
        </w:rPr>
        <w:lastRenderedPageBreak/>
        <w:t>Une protection optimale pour de précieux contenus</w:t>
      </w:r>
    </w:p>
    <w:p w14:paraId="20618191" w14:textId="77777777" w:rsidR="00B50ADD" w:rsidRPr="005E60A9" w:rsidRDefault="00B50ADD" w:rsidP="00B50ADD">
      <w:pPr>
        <w:autoSpaceDE w:val="0"/>
        <w:autoSpaceDN w:val="0"/>
        <w:adjustRightInd w:val="0"/>
        <w:spacing w:after="0" w:line="360" w:lineRule="auto"/>
        <w:jc w:val="both"/>
        <w:rPr>
          <w:bCs/>
          <w:sz w:val="24"/>
          <w:szCs w:val="24"/>
        </w:rPr>
      </w:pPr>
      <w:r>
        <w:rPr>
          <w:bCs/>
          <w:sz w:val="24"/>
          <w:szCs w:val="24"/>
        </w:rPr>
        <w:t xml:space="preserve">Réalisée à partir d’un aluminium de grande qualité, la façade est en parfaite adéquation avec les exigences fonctionnelles du Centre Tech qui doit offrir la meilleure des protections aux précieux contenus qu’il renferme. Léger, résistant, durable, mais aussi recyclable, l’aluminium est un matériau facile à travailler. Voilà pourquoi il est une source d’inspiration particulièrement appréciée des architectes autant que des ingénieurs et artistes. « Nous avons découvert PREFA à l’occasion d’un salon et nous avons très longuement discuté du projet. Séduits par les réalisations de référence, nous avons finalement arrêté notre choix sur ses bardeaux de toiture et de façade », raconte l’architecte. </w:t>
      </w:r>
    </w:p>
    <w:p w14:paraId="57B469F2" w14:textId="77777777" w:rsidR="00B50ADD" w:rsidRPr="005E60A9" w:rsidRDefault="00B50ADD" w:rsidP="00B50ADD">
      <w:pPr>
        <w:autoSpaceDE w:val="0"/>
        <w:autoSpaceDN w:val="0"/>
        <w:adjustRightInd w:val="0"/>
        <w:spacing w:after="0" w:line="360" w:lineRule="auto"/>
        <w:jc w:val="both"/>
        <w:rPr>
          <w:bCs/>
          <w:sz w:val="24"/>
          <w:szCs w:val="24"/>
        </w:rPr>
      </w:pPr>
    </w:p>
    <w:p w14:paraId="3F515F30" w14:textId="0EE33D47" w:rsidR="00B50ADD" w:rsidRPr="005E60A9" w:rsidRDefault="00B50ADD" w:rsidP="00B50ADD">
      <w:pPr>
        <w:autoSpaceDE w:val="0"/>
        <w:autoSpaceDN w:val="0"/>
        <w:adjustRightInd w:val="0"/>
        <w:spacing w:after="0" w:line="360" w:lineRule="auto"/>
        <w:jc w:val="both"/>
        <w:rPr>
          <w:rFonts w:cs="Calibri"/>
          <w:b/>
          <w:bCs/>
          <w:sz w:val="24"/>
          <w:szCs w:val="24"/>
        </w:rPr>
      </w:pPr>
      <w:r>
        <w:rPr>
          <w:b/>
          <w:bCs/>
          <w:sz w:val="24"/>
          <w:szCs w:val="24"/>
        </w:rPr>
        <w:t>Autorité et discipline</w:t>
      </w:r>
    </w:p>
    <w:p w14:paraId="2FBD96BF" w14:textId="77777777" w:rsidR="00B50ADD" w:rsidRPr="005E60A9" w:rsidRDefault="00B50ADD" w:rsidP="00B50ADD">
      <w:pPr>
        <w:autoSpaceDE w:val="0"/>
        <w:autoSpaceDN w:val="0"/>
        <w:adjustRightInd w:val="0"/>
        <w:spacing w:after="0" w:line="360" w:lineRule="auto"/>
        <w:jc w:val="both"/>
        <w:rPr>
          <w:bCs/>
          <w:sz w:val="24"/>
          <w:szCs w:val="24"/>
        </w:rPr>
      </w:pPr>
      <w:r>
        <w:rPr>
          <w:bCs/>
          <w:sz w:val="24"/>
          <w:szCs w:val="24"/>
        </w:rPr>
        <w:t xml:space="preserve">« Encore aujourd’hui, l’architecture reste un domaine éminemment masculin où il est difficile de se faire une place quand on est une femme, nous explique </w:t>
      </w:r>
      <w:proofErr w:type="spellStart"/>
      <w:r>
        <w:rPr>
          <w:bCs/>
          <w:sz w:val="24"/>
          <w:szCs w:val="24"/>
        </w:rPr>
        <w:t>Cristie</w:t>
      </w:r>
      <w:proofErr w:type="spellEnd"/>
      <w:r>
        <w:rPr>
          <w:bCs/>
          <w:sz w:val="24"/>
          <w:szCs w:val="24"/>
        </w:rPr>
        <w:t xml:space="preserve"> </w:t>
      </w:r>
      <w:proofErr w:type="spellStart"/>
      <w:r>
        <w:rPr>
          <w:bCs/>
          <w:sz w:val="24"/>
          <w:szCs w:val="24"/>
        </w:rPr>
        <w:t>Blazkowski</w:t>
      </w:r>
      <w:proofErr w:type="spellEnd"/>
      <w:r>
        <w:rPr>
          <w:bCs/>
          <w:sz w:val="24"/>
          <w:szCs w:val="24"/>
        </w:rPr>
        <w:t xml:space="preserve">. S’il faut savoir s’affirmer et manifester sa détermination, il est par ailleurs clair qu’on ne peut pas satisfaire tout le monde étant donné le nombre de personnes impliquées sur un chantier. L’essentiel dans notre métier, c’est de s’assurer que toutes les parties prenantes travaillent en parfaite synergie. Il faut pour cela faire preuve d’autorité et de discipline, tout en sachant rester suffisamment souple et ouvert d’esprit. » Ses réflexions témoignent manifestement d’une longue expérience. </w:t>
      </w:r>
    </w:p>
    <w:p w14:paraId="174CDCDB" w14:textId="77777777" w:rsidR="00B50ADD" w:rsidRPr="005E60A9" w:rsidRDefault="00B50ADD" w:rsidP="00B50ADD">
      <w:pPr>
        <w:autoSpaceDE w:val="0"/>
        <w:autoSpaceDN w:val="0"/>
        <w:adjustRightInd w:val="0"/>
        <w:spacing w:after="0" w:line="360" w:lineRule="auto"/>
        <w:jc w:val="both"/>
        <w:rPr>
          <w:bCs/>
          <w:sz w:val="24"/>
          <w:szCs w:val="24"/>
        </w:rPr>
      </w:pPr>
    </w:p>
    <w:p w14:paraId="7AC16B43" w14:textId="77777777" w:rsidR="00B50ADD" w:rsidRPr="005E60A9" w:rsidRDefault="00B50ADD" w:rsidP="00B50ADD">
      <w:pPr>
        <w:autoSpaceDE w:val="0"/>
        <w:autoSpaceDN w:val="0"/>
        <w:adjustRightInd w:val="0"/>
        <w:spacing w:after="0" w:line="360" w:lineRule="auto"/>
        <w:jc w:val="both"/>
        <w:rPr>
          <w:rFonts w:cs="Calibri"/>
          <w:b/>
          <w:bCs/>
          <w:sz w:val="24"/>
          <w:szCs w:val="24"/>
        </w:rPr>
      </w:pPr>
      <w:r>
        <w:rPr>
          <w:b/>
          <w:bCs/>
          <w:sz w:val="24"/>
          <w:szCs w:val="24"/>
        </w:rPr>
        <w:t>La rigueur au service de la perfection</w:t>
      </w:r>
    </w:p>
    <w:p w14:paraId="693CE1E6" w14:textId="77777777" w:rsidR="00B50ADD" w:rsidRPr="005E60A9" w:rsidRDefault="00B50ADD" w:rsidP="00B50ADD">
      <w:pPr>
        <w:autoSpaceDE w:val="0"/>
        <w:autoSpaceDN w:val="0"/>
        <w:adjustRightInd w:val="0"/>
        <w:spacing w:after="0" w:line="360" w:lineRule="auto"/>
        <w:jc w:val="both"/>
        <w:rPr>
          <w:bCs/>
          <w:sz w:val="24"/>
          <w:szCs w:val="24"/>
        </w:rPr>
      </w:pPr>
      <w:r>
        <w:rPr>
          <w:bCs/>
          <w:sz w:val="24"/>
          <w:szCs w:val="24"/>
        </w:rPr>
        <w:t xml:space="preserve">Lorsque l’on ambitionne de créer des bâtiments modernes en s’affranchissant au maximum des contraintes de forme, il faut s’attendre à devoir surmonter des obstacles majeurs. Rien de plus élégant que les rondeurs, les cambrures et les voussures, mais la construction de tels volumes relève du défi. « Nous n’avons fait connaissance de l’équipe de l’entreprise Raimond qu’une fois le projet engagé. Et le résultat est exactement à la hauteur de ce que nous attendions », nous dit </w:t>
      </w:r>
      <w:proofErr w:type="spellStart"/>
      <w:r>
        <w:rPr>
          <w:bCs/>
          <w:sz w:val="24"/>
          <w:szCs w:val="24"/>
        </w:rPr>
        <w:t>Cristie</w:t>
      </w:r>
      <w:proofErr w:type="spellEnd"/>
      <w:r>
        <w:rPr>
          <w:bCs/>
          <w:sz w:val="24"/>
          <w:szCs w:val="24"/>
        </w:rPr>
        <w:t xml:space="preserve"> </w:t>
      </w:r>
      <w:proofErr w:type="spellStart"/>
      <w:r>
        <w:rPr>
          <w:bCs/>
          <w:sz w:val="24"/>
          <w:szCs w:val="24"/>
        </w:rPr>
        <w:t>Blazkowski</w:t>
      </w:r>
      <w:proofErr w:type="spellEnd"/>
      <w:r>
        <w:rPr>
          <w:bCs/>
          <w:sz w:val="24"/>
          <w:szCs w:val="24"/>
        </w:rPr>
        <w:t xml:space="preserve">. Pendant neuf mois, les couvreurs se sont affairés sans relâche pour poser une à une, et avec une extraordinaire précision, l’ensemble des bardeaux. « La tâche était colossale, mais la collaboration avec PREFA et l’entreprise de </w:t>
      </w:r>
      <w:r>
        <w:rPr>
          <w:bCs/>
          <w:sz w:val="24"/>
          <w:szCs w:val="24"/>
        </w:rPr>
        <w:lastRenderedPageBreak/>
        <w:t xml:space="preserve">construction s’est parfaitement déroulée, ajoute-t-elle. La mise en œuvre demandait une telle rigueur qu’il a littéralement fallu travailler au millimètre. » </w:t>
      </w:r>
    </w:p>
    <w:p w14:paraId="5FB3186F" w14:textId="77777777" w:rsidR="00B50ADD" w:rsidRPr="005E60A9" w:rsidRDefault="00B50ADD" w:rsidP="00B50ADD">
      <w:pPr>
        <w:autoSpaceDE w:val="0"/>
        <w:autoSpaceDN w:val="0"/>
        <w:adjustRightInd w:val="0"/>
        <w:spacing w:after="0" w:line="360" w:lineRule="auto"/>
        <w:jc w:val="both"/>
        <w:rPr>
          <w:bCs/>
          <w:sz w:val="24"/>
          <w:szCs w:val="24"/>
        </w:rPr>
      </w:pPr>
    </w:p>
    <w:p w14:paraId="74BD3908" w14:textId="77777777" w:rsidR="00B50ADD" w:rsidRPr="005E60A9" w:rsidRDefault="00B50ADD" w:rsidP="00B50ADD">
      <w:pPr>
        <w:autoSpaceDE w:val="0"/>
        <w:autoSpaceDN w:val="0"/>
        <w:adjustRightInd w:val="0"/>
        <w:spacing w:after="0" w:line="360" w:lineRule="auto"/>
        <w:jc w:val="both"/>
        <w:rPr>
          <w:rFonts w:cs="Calibri"/>
          <w:b/>
          <w:bCs/>
          <w:sz w:val="24"/>
          <w:szCs w:val="24"/>
        </w:rPr>
      </w:pPr>
      <w:r>
        <w:rPr>
          <w:b/>
          <w:bCs/>
          <w:sz w:val="24"/>
          <w:szCs w:val="24"/>
        </w:rPr>
        <w:t>Un tout harmonieux</w:t>
      </w:r>
    </w:p>
    <w:p w14:paraId="57612795" w14:textId="391E07DD" w:rsidR="00CD4269" w:rsidRPr="005E60A9" w:rsidRDefault="00B50ADD" w:rsidP="00B50ADD">
      <w:pPr>
        <w:autoSpaceDE w:val="0"/>
        <w:autoSpaceDN w:val="0"/>
        <w:adjustRightInd w:val="0"/>
        <w:spacing w:after="0" w:line="360" w:lineRule="auto"/>
        <w:jc w:val="both"/>
        <w:rPr>
          <w:bCs/>
          <w:sz w:val="24"/>
          <w:szCs w:val="24"/>
        </w:rPr>
      </w:pPr>
      <w:r>
        <w:rPr>
          <w:bCs/>
          <w:sz w:val="24"/>
          <w:szCs w:val="24"/>
        </w:rPr>
        <w:t xml:space="preserve">« Tout devait être parfaitement aligné. De ce fait, le projet a nécessité un volume de calculs considérable en amont. Les côtés étant arrondis, nous devions travailler avec une précision millimétrique si nous voulions obtenir une vision d’ensemble parfaitement équilibrée », explique Ronan </w:t>
      </w:r>
      <w:proofErr w:type="spellStart"/>
      <w:r>
        <w:rPr>
          <w:bCs/>
          <w:sz w:val="24"/>
          <w:szCs w:val="24"/>
        </w:rPr>
        <w:t>Lelièvre</w:t>
      </w:r>
      <w:proofErr w:type="spellEnd"/>
      <w:r>
        <w:rPr>
          <w:bCs/>
          <w:sz w:val="24"/>
          <w:szCs w:val="24"/>
        </w:rPr>
        <w:t xml:space="preserve">, responsable en chef de l’entreprise Raimond. Pour réaliser les quatre calottes qui coiffent les quatre coins de l’édifice, la taille de chaque bardeau a dû être calculée avec une extrême précision, puis chaque élément découpé au millimètre près. Pas moins de 42 rangées ont ainsi été préparées en atelier, chaque bardeau se voyant attribuer un numéro. Ensuite, une fois sur le site de construction, les bardeaux de la toiture et des façades étaient assemblés en suivant scrupuleusement le plan de pose. Pour les surfaces arrondies, il a fallu utiliser des bardeaux de petit format afin de pouvoir réaliser toutes les formes conçues par l’architecte. « Le plus remarquable, c’est que la toiture est le parfait prolongement de la façade, sans qu’aucune ligne de brisure ni la moindre irrégularité viennent perturber cette homogénéité. Les angles du bâtiment sont eux aussi arrondis, ce qui en accentue encore la rotondité et la légèreté, souligne Ronan </w:t>
      </w:r>
      <w:proofErr w:type="spellStart"/>
      <w:r>
        <w:rPr>
          <w:bCs/>
          <w:sz w:val="24"/>
          <w:szCs w:val="24"/>
        </w:rPr>
        <w:t>Lelièvre</w:t>
      </w:r>
      <w:proofErr w:type="spellEnd"/>
      <w:r>
        <w:rPr>
          <w:bCs/>
          <w:sz w:val="24"/>
          <w:szCs w:val="24"/>
        </w:rPr>
        <w:t>. Certes, la mise en œuvre du projet a été extrêmement délicate et complexe, mais nous étions portés par l’enthousiasme et nous avons contribué à réaliser quelque chose d’exceptionnel. »</w:t>
      </w:r>
    </w:p>
    <w:p w14:paraId="45386DA6" w14:textId="77777777" w:rsidR="00CD4269" w:rsidRPr="005E60A9" w:rsidRDefault="00CD4269" w:rsidP="00CD4269">
      <w:pPr>
        <w:autoSpaceDE w:val="0"/>
        <w:autoSpaceDN w:val="0"/>
        <w:adjustRightInd w:val="0"/>
        <w:spacing w:after="0" w:line="360" w:lineRule="auto"/>
        <w:jc w:val="both"/>
        <w:rPr>
          <w:bCs/>
          <w:sz w:val="24"/>
          <w:szCs w:val="24"/>
        </w:rPr>
      </w:pPr>
    </w:p>
    <w:p w14:paraId="4F88EB02" w14:textId="77777777" w:rsidR="00CD4269" w:rsidRPr="005E60A9" w:rsidRDefault="00CD4269" w:rsidP="00CD4269">
      <w:pPr>
        <w:autoSpaceDE w:val="0"/>
        <w:autoSpaceDN w:val="0"/>
        <w:adjustRightInd w:val="0"/>
        <w:spacing w:after="0" w:line="240" w:lineRule="auto"/>
        <w:rPr>
          <w:rFonts w:cstheme="minorHAnsi"/>
          <w:bCs/>
          <w:sz w:val="24"/>
          <w:szCs w:val="24"/>
        </w:rPr>
      </w:pPr>
    </w:p>
    <w:tbl>
      <w:tblPr>
        <w:tblStyle w:val="Grille"/>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5E60A9" w14:paraId="1D36A2C2" w14:textId="77777777" w:rsidTr="00C4340C">
        <w:tc>
          <w:tcPr>
            <w:tcW w:w="9049" w:type="dxa"/>
            <w:shd w:val="pct12" w:color="auto" w:fill="auto"/>
          </w:tcPr>
          <w:p w14:paraId="2069FDB4" w14:textId="02ECA927" w:rsidR="00C44F65" w:rsidRPr="005E60A9" w:rsidRDefault="00C44F65" w:rsidP="00CD4269">
            <w:pPr>
              <w:spacing w:line="312" w:lineRule="auto"/>
              <w:jc w:val="both"/>
              <w:rPr>
                <w:sz w:val="24"/>
              </w:rPr>
            </w:pPr>
            <w:r>
              <w:rPr>
                <w:b/>
                <w:sz w:val="24"/>
              </w:rPr>
              <w:t>Détails techniques — Bardeau PREFA</w:t>
            </w:r>
          </w:p>
        </w:tc>
      </w:tr>
      <w:tr w:rsidR="00C44F65" w:rsidRPr="005E60A9" w14:paraId="5046435F" w14:textId="77777777" w:rsidTr="00C4340C">
        <w:tc>
          <w:tcPr>
            <w:tcW w:w="9049" w:type="dxa"/>
            <w:shd w:val="pct12" w:color="auto" w:fill="auto"/>
          </w:tcPr>
          <w:p w14:paraId="540EA113" w14:textId="7F477803" w:rsidR="00C44F65" w:rsidRPr="005E60A9" w:rsidRDefault="00C44F65" w:rsidP="004F68EA">
            <w:pPr>
              <w:jc w:val="both"/>
              <w:rPr>
                <w:sz w:val="24"/>
              </w:rPr>
            </w:pPr>
            <w:r>
              <w:rPr>
                <w:sz w:val="24"/>
              </w:rPr>
              <w:t xml:space="preserve">Matériau : aluminium </w:t>
            </w:r>
            <w:proofErr w:type="spellStart"/>
            <w:r>
              <w:rPr>
                <w:sz w:val="24"/>
              </w:rPr>
              <w:t>prélaqué</w:t>
            </w:r>
            <w:proofErr w:type="spellEnd"/>
            <w:r>
              <w:rPr>
                <w:sz w:val="24"/>
              </w:rPr>
              <w:t xml:space="preserve"> de 0,7 mm d’épaisseur</w:t>
            </w:r>
          </w:p>
        </w:tc>
      </w:tr>
      <w:tr w:rsidR="00C44F65" w:rsidRPr="005E60A9" w14:paraId="5F01AE68" w14:textId="77777777" w:rsidTr="00C4340C">
        <w:tc>
          <w:tcPr>
            <w:tcW w:w="9049" w:type="dxa"/>
            <w:shd w:val="pct12" w:color="auto" w:fill="auto"/>
          </w:tcPr>
          <w:p w14:paraId="32937BD0" w14:textId="33A3C8BA" w:rsidR="00C44F65" w:rsidRPr="005E60A9" w:rsidRDefault="00C44F65" w:rsidP="001205DE">
            <w:pPr>
              <w:jc w:val="both"/>
              <w:rPr>
                <w:sz w:val="24"/>
              </w:rPr>
            </w:pPr>
            <w:r>
              <w:rPr>
                <w:sz w:val="24"/>
              </w:rPr>
              <w:t>Couleur : argent métallisé</w:t>
            </w:r>
          </w:p>
        </w:tc>
      </w:tr>
      <w:tr w:rsidR="00C44F65" w:rsidRPr="005E60A9" w14:paraId="366ABA45" w14:textId="77777777" w:rsidTr="00C4340C">
        <w:trPr>
          <w:trHeight w:val="180"/>
        </w:trPr>
        <w:tc>
          <w:tcPr>
            <w:tcW w:w="9049" w:type="dxa"/>
            <w:shd w:val="pct12" w:color="auto" w:fill="auto"/>
          </w:tcPr>
          <w:p w14:paraId="03322965" w14:textId="1EC80A5D" w:rsidR="00C44F65" w:rsidRPr="005E60A9" w:rsidRDefault="00C44F65" w:rsidP="001205DE">
            <w:pPr>
              <w:jc w:val="both"/>
              <w:rPr>
                <w:sz w:val="24"/>
              </w:rPr>
            </w:pPr>
            <w:r>
              <w:rPr>
                <w:sz w:val="24"/>
              </w:rPr>
              <w:t>Poids : 2,5 kg/</w:t>
            </w:r>
            <w:proofErr w:type="gramStart"/>
            <w:r>
              <w:rPr>
                <w:sz w:val="24"/>
              </w:rPr>
              <w:t>m²</w:t>
            </w:r>
            <w:proofErr w:type="gramEnd"/>
          </w:p>
        </w:tc>
      </w:tr>
      <w:tr w:rsidR="00C44F65" w:rsidRPr="005E60A9" w14:paraId="708C4DCE" w14:textId="77777777" w:rsidTr="00C4340C">
        <w:trPr>
          <w:trHeight w:val="180"/>
        </w:trPr>
        <w:tc>
          <w:tcPr>
            <w:tcW w:w="9049" w:type="dxa"/>
            <w:shd w:val="pct12" w:color="auto" w:fill="auto"/>
          </w:tcPr>
          <w:p w14:paraId="6CCC314D" w14:textId="1EE91F6F" w:rsidR="00C44F65" w:rsidRPr="005E60A9" w:rsidRDefault="00C44F65" w:rsidP="001205DE">
            <w:pPr>
              <w:jc w:val="both"/>
              <w:rPr>
                <w:sz w:val="24"/>
              </w:rPr>
            </w:pPr>
            <w:r>
              <w:rPr>
                <w:sz w:val="24"/>
              </w:rPr>
              <w:t>Dimensions : 420 × 240 mm (surface de couverture)</w:t>
            </w:r>
          </w:p>
        </w:tc>
      </w:tr>
    </w:tbl>
    <w:p w14:paraId="5191DB56" w14:textId="4D5FA844" w:rsidR="00243A1A" w:rsidRPr="005E60A9" w:rsidRDefault="00243A1A" w:rsidP="00243A1A">
      <w:pPr>
        <w:spacing w:after="0" w:line="360" w:lineRule="auto"/>
        <w:jc w:val="both"/>
        <w:rPr>
          <w:sz w:val="24"/>
          <w:szCs w:val="24"/>
        </w:rPr>
      </w:pPr>
    </w:p>
    <w:tbl>
      <w:tblPr>
        <w:tblStyle w:val="Grille"/>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44DAC" w:rsidRPr="005E60A9" w14:paraId="25EB9F21" w14:textId="77777777" w:rsidTr="00C4340C">
        <w:tc>
          <w:tcPr>
            <w:tcW w:w="9049" w:type="dxa"/>
            <w:shd w:val="pct12" w:color="auto" w:fill="auto"/>
          </w:tcPr>
          <w:p w14:paraId="130E47F8" w14:textId="3007AC6B" w:rsidR="00644DAC" w:rsidRPr="005E60A9" w:rsidRDefault="00644DAC" w:rsidP="00644DAC">
            <w:pPr>
              <w:spacing w:line="312" w:lineRule="auto"/>
              <w:jc w:val="both"/>
              <w:rPr>
                <w:sz w:val="24"/>
              </w:rPr>
            </w:pPr>
            <w:r>
              <w:rPr>
                <w:b/>
                <w:sz w:val="24"/>
              </w:rPr>
              <w:t>Détails techniques — Bardeau de façade PREFA</w:t>
            </w:r>
          </w:p>
        </w:tc>
      </w:tr>
      <w:tr w:rsidR="00644DAC" w:rsidRPr="005E60A9" w14:paraId="6F959348" w14:textId="77777777" w:rsidTr="00C4340C">
        <w:tc>
          <w:tcPr>
            <w:tcW w:w="9049" w:type="dxa"/>
            <w:shd w:val="pct12" w:color="auto" w:fill="auto"/>
          </w:tcPr>
          <w:p w14:paraId="5B448B01" w14:textId="1A92651F" w:rsidR="00644DAC" w:rsidRPr="005E60A9" w:rsidRDefault="00644DAC" w:rsidP="00C4340C">
            <w:pPr>
              <w:jc w:val="both"/>
              <w:rPr>
                <w:sz w:val="24"/>
              </w:rPr>
            </w:pPr>
            <w:r>
              <w:rPr>
                <w:sz w:val="24"/>
              </w:rPr>
              <w:t xml:space="preserve">Matériau : aluminium </w:t>
            </w:r>
            <w:proofErr w:type="spellStart"/>
            <w:r>
              <w:rPr>
                <w:sz w:val="24"/>
              </w:rPr>
              <w:t>prélaqué</w:t>
            </w:r>
            <w:proofErr w:type="spellEnd"/>
            <w:r>
              <w:rPr>
                <w:sz w:val="24"/>
              </w:rPr>
              <w:t xml:space="preserve"> de 0,7 mm d’épaisseur</w:t>
            </w:r>
          </w:p>
        </w:tc>
      </w:tr>
      <w:tr w:rsidR="00644DAC" w:rsidRPr="005E60A9" w14:paraId="2EA1AB8D" w14:textId="77777777" w:rsidTr="00C4340C">
        <w:tc>
          <w:tcPr>
            <w:tcW w:w="9049" w:type="dxa"/>
            <w:shd w:val="pct12" w:color="auto" w:fill="auto"/>
          </w:tcPr>
          <w:p w14:paraId="58401CE7" w14:textId="4C11C4CA" w:rsidR="00644DAC" w:rsidRPr="005E60A9" w:rsidRDefault="00644DAC" w:rsidP="001205DE">
            <w:pPr>
              <w:jc w:val="both"/>
              <w:rPr>
                <w:sz w:val="24"/>
              </w:rPr>
            </w:pPr>
            <w:r>
              <w:rPr>
                <w:sz w:val="24"/>
              </w:rPr>
              <w:lastRenderedPageBreak/>
              <w:t>Couleur : argent métallisé</w:t>
            </w:r>
          </w:p>
        </w:tc>
      </w:tr>
      <w:tr w:rsidR="00644DAC" w:rsidRPr="005E60A9" w14:paraId="0CFD5ED4" w14:textId="77777777" w:rsidTr="00C4340C">
        <w:trPr>
          <w:trHeight w:val="180"/>
        </w:trPr>
        <w:tc>
          <w:tcPr>
            <w:tcW w:w="9049" w:type="dxa"/>
            <w:shd w:val="pct12" w:color="auto" w:fill="auto"/>
          </w:tcPr>
          <w:p w14:paraId="0B3F0DB4" w14:textId="7D23666B" w:rsidR="00644DAC" w:rsidRPr="005E60A9" w:rsidRDefault="00644DAC" w:rsidP="001205DE">
            <w:pPr>
              <w:jc w:val="both"/>
              <w:rPr>
                <w:sz w:val="24"/>
              </w:rPr>
            </w:pPr>
            <w:r>
              <w:rPr>
                <w:sz w:val="24"/>
              </w:rPr>
              <w:t>Poids : env. 2,5 kg/</w:t>
            </w:r>
            <w:proofErr w:type="gramStart"/>
            <w:r>
              <w:rPr>
                <w:sz w:val="24"/>
              </w:rPr>
              <w:t>m²</w:t>
            </w:r>
            <w:proofErr w:type="gramEnd"/>
          </w:p>
        </w:tc>
      </w:tr>
      <w:tr w:rsidR="00A42624" w:rsidRPr="005E60A9" w14:paraId="127699AB" w14:textId="77777777" w:rsidTr="00C4340C">
        <w:trPr>
          <w:trHeight w:val="180"/>
        </w:trPr>
        <w:tc>
          <w:tcPr>
            <w:tcW w:w="9049" w:type="dxa"/>
            <w:shd w:val="pct12" w:color="auto" w:fill="auto"/>
          </w:tcPr>
          <w:p w14:paraId="0E77514C" w14:textId="27597C67" w:rsidR="00A42624" w:rsidRPr="005E60A9" w:rsidRDefault="00A42624" w:rsidP="001205DE">
            <w:pPr>
              <w:jc w:val="both"/>
              <w:rPr>
                <w:sz w:val="24"/>
              </w:rPr>
            </w:pPr>
            <w:r>
              <w:rPr>
                <w:sz w:val="24"/>
              </w:rPr>
              <w:t>Dimensions : 420 × 240 mm (surface de couverture)</w:t>
            </w:r>
          </w:p>
        </w:tc>
      </w:tr>
    </w:tbl>
    <w:p w14:paraId="69C704C1" w14:textId="77777777" w:rsidR="00644DAC" w:rsidRPr="005E60A9" w:rsidRDefault="00644DAC" w:rsidP="00243A1A">
      <w:pPr>
        <w:spacing w:after="0" w:line="360" w:lineRule="auto"/>
        <w:jc w:val="both"/>
        <w:rPr>
          <w:sz w:val="24"/>
          <w:szCs w:val="24"/>
        </w:rPr>
      </w:pPr>
    </w:p>
    <w:p w14:paraId="639843B0" w14:textId="77777777" w:rsidR="00813713" w:rsidRPr="005E60A9" w:rsidRDefault="00813713" w:rsidP="00813713">
      <w:pPr>
        <w:spacing w:after="0" w:line="312" w:lineRule="auto"/>
        <w:jc w:val="both"/>
        <w:rPr>
          <w:sz w:val="24"/>
          <w:szCs w:val="24"/>
          <w:lang w:val="de-AT"/>
        </w:rPr>
      </w:pPr>
    </w:p>
    <w:p w14:paraId="6744F021" w14:textId="7B4AFB13" w:rsidR="004C1612" w:rsidRPr="005E60A9" w:rsidRDefault="004C1612" w:rsidP="004C1612">
      <w:pPr>
        <w:spacing w:after="0" w:line="312" w:lineRule="auto"/>
        <w:jc w:val="both"/>
        <w:rPr>
          <w:sz w:val="20"/>
          <w:szCs w:val="20"/>
        </w:rPr>
      </w:pPr>
      <w:r>
        <w:rPr>
          <w:b/>
          <w:sz w:val="20"/>
          <w:szCs w:val="20"/>
        </w:rPr>
        <w:t>PREFA en bref.</w:t>
      </w:r>
      <w:r>
        <w:rPr>
          <w:sz w:val="20"/>
          <w:szCs w:val="20"/>
        </w:rPr>
        <w:t xml:space="preserve"> Spécialisée dans le développement, la production et la commercialisation de systèmes de toitures et de façades en aluminium, la société PREFA </w:t>
      </w:r>
      <w:proofErr w:type="spellStart"/>
      <w:r>
        <w:rPr>
          <w:sz w:val="20"/>
          <w:szCs w:val="20"/>
        </w:rPr>
        <w:t>Aluminiumprodukte</w:t>
      </w:r>
      <w:proofErr w:type="spellEnd"/>
      <w:r>
        <w:rPr>
          <w:sz w:val="20"/>
          <w:szCs w:val="20"/>
        </w:rPr>
        <w:t xml:space="preserve"> </w:t>
      </w:r>
      <w:proofErr w:type="spellStart"/>
      <w:r>
        <w:rPr>
          <w:sz w:val="20"/>
          <w:szCs w:val="20"/>
        </w:rPr>
        <w:t>GmbH</w:t>
      </w:r>
      <w:proofErr w:type="spellEnd"/>
      <w:r>
        <w:rPr>
          <w:sz w:val="20"/>
          <w:szCs w:val="20"/>
        </w:rPr>
        <w:t xml:space="preserve"> est implantée en Europe depuis plus de 70 ans. Le groupe PREFA emploie au total environ 500 personnes. Les quelque 4 000 produits </w:t>
      </w:r>
      <w:proofErr w:type="gramStart"/>
      <w:r>
        <w:rPr>
          <w:sz w:val="20"/>
          <w:szCs w:val="20"/>
        </w:rPr>
        <w:t>haut</w:t>
      </w:r>
      <w:proofErr w:type="gramEnd"/>
      <w:r>
        <w:rPr>
          <w:sz w:val="20"/>
          <w:szCs w:val="20"/>
        </w:rPr>
        <w:t xml:space="preserve"> de gamme proposés sont exclusivement fabriqués en Autriche et en Allemagne. PREFA fait partie du groupe d’entreprises de l’industriel Cornelius </w:t>
      </w:r>
      <w:proofErr w:type="spellStart"/>
      <w:r>
        <w:rPr>
          <w:sz w:val="20"/>
          <w:szCs w:val="20"/>
        </w:rPr>
        <w:t>Grupp</w:t>
      </w:r>
      <w:proofErr w:type="spellEnd"/>
      <w:r>
        <w:rPr>
          <w:sz w:val="20"/>
          <w:szCs w:val="20"/>
        </w:rPr>
        <w:t>, lequel compte plus de 8 000 salariés répartis sur plus de 40 sites de production.</w:t>
      </w:r>
    </w:p>
    <w:p w14:paraId="5ABD1D52" w14:textId="77777777" w:rsidR="00C77C04" w:rsidRPr="005E60A9" w:rsidRDefault="00C77C04" w:rsidP="00B95593">
      <w:pPr>
        <w:spacing w:after="0" w:line="312" w:lineRule="auto"/>
        <w:jc w:val="both"/>
        <w:rPr>
          <w:b/>
          <w:sz w:val="24"/>
          <w:lang w:val="de-AT"/>
        </w:rPr>
      </w:pPr>
    </w:p>
    <w:p w14:paraId="241AABE1" w14:textId="77777777" w:rsidR="00CC474E" w:rsidRPr="005E60A9" w:rsidRDefault="00CC474E" w:rsidP="0088020F">
      <w:pPr>
        <w:spacing w:after="0" w:line="312" w:lineRule="auto"/>
        <w:jc w:val="both"/>
        <w:rPr>
          <w:b/>
          <w:sz w:val="24"/>
          <w:lang w:val="de-AT"/>
        </w:rPr>
      </w:pPr>
    </w:p>
    <w:p w14:paraId="2E40AF74" w14:textId="25AAE55A" w:rsidR="00911DC6" w:rsidRPr="005E60A9" w:rsidRDefault="00911DC6" w:rsidP="0088020F">
      <w:pPr>
        <w:spacing w:after="0" w:line="312" w:lineRule="auto"/>
        <w:jc w:val="both"/>
        <w:rPr>
          <w:b/>
          <w:sz w:val="16"/>
          <w:szCs w:val="16"/>
        </w:rPr>
      </w:pPr>
      <w:r>
        <w:rPr>
          <w:b/>
          <w:sz w:val="16"/>
          <w:szCs w:val="16"/>
        </w:rPr>
        <w:t xml:space="preserve">Crédits photo : PREFA | Croce &amp; </w:t>
      </w:r>
      <w:proofErr w:type="spellStart"/>
      <w:r>
        <w:rPr>
          <w:b/>
          <w:sz w:val="16"/>
          <w:szCs w:val="16"/>
        </w:rPr>
        <w:t>Wir</w:t>
      </w:r>
      <w:proofErr w:type="spellEnd"/>
    </w:p>
    <w:p w14:paraId="0297D162" w14:textId="77777777" w:rsidR="00C85D72" w:rsidRPr="005E60A9" w:rsidRDefault="00C85D72" w:rsidP="0088020F">
      <w:pPr>
        <w:spacing w:after="0" w:line="312" w:lineRule="auto"/>
        <w:jc w:val="both"/>
        <w:rPr>
          <w:b/>
          <w:sz w:val="16"/>
          <w:szCs w:val="16"/>
          <w:lang w:val="pt-PT"/>
        </w:rPr>
      </w:pPr>
    </w:p>
    <w:p w14:paraId="102B5F71" w14:textId="77777777" w:rsidR="0061392A" w:rsidRPr="005E60A9" w:rsidRDefault="0061392A" w:rsidP="0061392A">
      <w:pPr>
        <w:spacing w:after="0" w:line="312" w:lineRule="auto"/>
        <w:jc w:val="both"/>
        <w:rPr>
          <w:rFonts w:eastAsia="Calibri" w:cs="Times New Roman"/>
          <w:b/>
          <w:sz w:val="16"/>
          <w:szCs w:val="16"/>
          <w:u w:val="single"/>
        </w:rPr>
      </w:pPr>
      <w:r>
        <w:rPr>
          <w:b/>
          <w:sz w:val="16"/>
          <w:szCs w:val="16"/>
          <w:u w:val="single"/>
        </w:rPr>
        <w:t>Informations presse Autriche :</w:t>
      </w:r>
    </w:p>
    <w:p w14:paraId="6AF922E7" w14:textId="77777777" w:rsidR="0061392A" w:rsidRPr="005E60A9" w:rsidRDefault="0061392A" w:rsidP="0061392A">
      <w:pPr>
        <w:spacing w:after="0" w:line="312" w:lineRule="auto"/>
        <w:jc w:val="both"/>
        <w:rPr>
          <w:rFonts w:eastAsia="Calibri" w:cs="Times New Roman"/>
          <w:sz w:val="16"/>
          <w:szCs w:val="16"/>
        </w:rPr>
      </w:pPr>
      <w:r>
        <w:rPr>
          <w:sz w:val="16"/>
          <w:szCs w:val="16"/>
        </w:rPr>
        <w:t xml:space="preserve">Rainer </w:t>
      </w:r>
      <w:proofErr w:type="spellStart"/>
      <w:r>
        <w:rPr>
          <w:sz w:val="16"/>
          <w:szCs w:val="16"/>
        </w:rPr>
        <w:t>Neubacher</w:t>
      </w:r>
      <w:proofErr w:type="spellEnd"/>
    </w:p>
    <w:p w14:paraId="72BCE23D" w14:textId="77777777" w:rsidR="0061392A" w:rsidRPr="005E60A9" w:rsidRDefault="0061392A" w:rsidP="0061392A">
      <w:pPr>
        <w:spacing w:after="0" w:line="312" w:lineRule="auto"/>
        <w:jc w:val="both"/>
        <w:rPr>
          <w:rFonts w:eastAsia="Calibri" w:cs="Times New Roman"/>
          <w:sz w:val="16"/>
          <w:szCs w:val="16"/>
        </w:rPr>
      </w:pPr>
      <w:r>
        <w:rPr>
          <w:sz w:val="16"/>
          <w:szCs w:val="16"/>
        </w:rPr>
        <w:t>Chef d’équipe Marketing AT</w:t>
      </w:r>
    </w:p>
    <w:p w14:paraId="534034C5" w14:textId="77777777" w:rsidR="0061392A" w:rsidRPr="005E60A9" w:rsidRDefault="0061392A" w:rsidP="0061392A">
      <w:pPr>
        <w:spacing w:after="0" w:line="312" w:lineRule="auto"/>
        <w:jc w:val="both"/>
        <w:rPr>
          <w:rFonts w:eastAsia="Calibri" w:cs="Times New Roman"/>
          <w:sz w:val="16"/>
          <w:szCs w:val="16"/>
        </w:rPr>
      </w:pPr>
      <w:r>
        <w:rPr>
          <w:sz w:val="16"/>
          <w:szCs w:val="16"/>
        </w:rPr>
        <w:t xml:space="preserve">PREFA </w:t>
      </w:r>
      <w:proofErr w:type="spellStart"/>
      <w:r>
        <w:rPr>
          <w:sz w:val="16"/>
          <w:szCs w:val="16"/>
        </w:rPr>
        <w:t>Aluminiumprodukte</w:t>
      </w:r>
      <w:proofErr w:type="spellEnd"/>
      <w:r>
        <w:rPr>
          <w:sz w:val="16"/>
          <w:szCs w:val="16"/>
        </w:rPr>
        <w:t xml:space="preserve"> </w:t>
      </w:r>
      <w:proofErr w:type="spellStart"/>
      <w:r>
        <w:rPr>
          <w:sz w:val="16"/>
          <w:szCs w:val="16"/>
        </w:rPr>
        <w:t>GmbH</w:t>
      </w:r>
      <w:proofErr w:type="spellEnd"/>
    </w:p>
    <w:p w14:paraId="61355815" w14:textId="3F452227" w:rsidR="0061392A" w:rsidRPr="005E60A9" w:rsidRDefault="0061392A" w:rsidP="0061392A">
      <w:pPr>
        <w:spacing w:after="0" w:line="312" w:lineRule="auto"/>
        <w:jc w:val="both"/>
        <w:rPr>
          <w:rFonts w:eastAsia="Calibri" w:cs="Times New Roman"/>
          <w:sz w:val="16"/>
          <w:szCs w:val="16"/>
        </w:rPr>
      </w:pPr>
      <w:proofErr w:type="spellStart"/>
      <w:r>
        <w:rPr>
          <w:sz w:val="16"/>
          <w:szCs w:val="16"/>
        </w:rPr>
        <w:t>Werkstraße</w:t>
      </w:r>
      <w:proofErr w:type="spellEnd"/>
      <w:r>
        <w:rPr>
          <w:sz w:val="16"/>
          <w:szCs w:val="16"/>
        </w:rPr>
        <w:t> 1, A-3182 Marktl/</w:t>
      </w:r>
      <w:proofErr w:type="spellStart"/>
      <w:r>
        <w:rPr>
          <w:sz w:val="16"/>
          <w:szCs w:val="16"/>
        </w:rPr>
        <w:t>Lilienfeld</w:t>
      </w:r>
      <w:proofErr w:type="spellEnd"/>
    </w:p>
    <w:p w14:paraId="56811AC2" w14:textId="5D976B34" w:rsidR="0061392A" w:rsidRPr="005E60A9" w:rsidRDefault="0061392A" w:rsidP="0061392A">
      <w:pPr>
        <w:spacing w:after="0" w:line="312" w:lineRule="auto"/>
        <w:jc w:val="both"/>
        <w:rPr>
          <w:rFonts w:eastAsia="Calibri" w:cs="Times New Roman"/>
          <w:sz w:val="16"/>
          <w:szCs w:val="16"/>
        </w:rPr>
      </w:pPr>
      <w:r>
        <w:rPr>
          <w:sz w:val="16"/>
          <w:szCs w:val="16"/>
        </w:rPr>
        <w:t>T : +43 2762 502 835</w:t>
      </w:r>
    </w:p>
    <w:p w14:paraId="31EC6B5B" w14:textId="77777777" w:rsidR="0061392A" w:rsidRPr="005E60A9" w:rsidRDefault="0061392A" w:rsidP="0061392A">
      <w:pPr>
        <w:spacing w:after="0" w:line="312" w:lineRule="auto"/>
        <w:jc w:val="both"/>
        <w:rPr>
          <w:rFonts w:eastAsia="Calibri" w:cs="Times New Roman"/>
          <w:sz w:val="16"/>
          <w:szCs w:val="16"/>
        </w:rPr>
      </w:pPr>
      <w:r>
        <w:rPr>
          <w:sz w:val="16"/>
          <w:szCs w:val="16"/>
        </w:rPr>
        <w:t>E : rainer.neubacher@prefa.com</w:t>
      </w:r>
    </w:p>
    <w:p w14:paraId="55DF4498" w14:textId="77777777" w:rsidR="0061392A" w:rsidRPr="005E60A9" w:rsidRDefault="0061392A" w:rsidP="0061392A">
      <w:pPr>
        <w:spacing w:after="0" w:line="312" w:lineRule="auto"/>
        <w:jc w:val="both"/>
        <w:rPr>
          <w:sz w:val="16"/>
          <w:szCs w:val="16"/>
          <w:lang w:val="pt-PT"/>
        </w:rPr>
      </w:pPr>
    </w:p>
    <w:p w14:paraId="71576072" w14:textId="77777777" w:rsidR="0061392A" w:rsidRPr="005E60A9" w:rsidRDefault="0061392A" w:rsidP="0061392A">
      <w:pPr>
        <w:spacing w:after="0" w:line="312" w:lineRule="auto"/>
        <w:jc w:val="both"/>
        <w:rPr>
          <w:b/>
          <w:sz w:val="16"/>
          <w:szCs w:val="16"/>
          <w:u w:val="single"/>
        </w:rPr>
      </w:pPr>
      <w:r>
        <w:rPr>
          <w:b/>
          <w:sz w:val="16"/>
          <w:szCs w:val="16"/>
          <w:u w:val="single"/>
        </w:rPr>
        <w:t>Informations presse Allemagne :</w:t>
      </w:r>
    </w:p>
    <w:p w14:paraId="401BDE77" w14:textId="77777777" w:rsidR="0061392A" w:rsidRPr="005E60A9" w:rsidRDefault="0061392A" w:rsidP="0061392A">
      <w:pPr>
        <w:spacing w:after="0" w:line="312" w:lineRule="auto"/>
        <w:jc w:val="both"/>
        <w:rPr>
          <w:sz w:val="16"/>
          <w:szCs w:val="16"/>
        </w:rPr>
      </w:pPr>
      <w:r>
        <w:rPr>
          <w:sz w:val="16"/>
          <w:szCs w:val="16"/>
        </w:rPr>
        <w:t xml:space="preserve">Alex </w:t>
      </w:r>
      <w:proofErr w:type="spellStart"/>
      <w:r>
        <w:rPr>
          <w:sz w:val="16"/>
          <w:szCs w:val="16"/>
        </w:rPr>
        <w:t>Bendel-Doell</w:t>
      </w:r>
      <w:proofErr w:type="spellEnd"/>
    </w:p>
    <w:p w14:paraId="08324830" w14:textId="77777777" w:rsidR="0061392A" w:rsidRPr="005E60A9" w:rsidRDefault="0061392A" w:rsidP="0061392A">
      <w:pPr>
        <w:spacing w:after="0" w:line="312" w:lineRule="auto"/>
        <w:jc w:val="both"/>
        <w:rPr>
          <w:sz w:val="16"/>
          <w:szCs w:val="16"/>
        </w:rPr>
      </w:pPr>
      <w:r>
        <w:rPr>
          <w:sz w:val="16"/>
          <w:szCs w:val="16"/>
        </w:rPr>
        <w:t>Direction Marketing</w:t>
      </w:r>
    </w:p>
    <w:p w14:paraId="0C07FB75" w14:textId="77777777" w:rsidR="0061392A" w:rsidRPr="005E60A9" w:rsidRDefault="0061392A" w:rsidP="0061392A">
      <w:pPr>
        <w:spacing w:after="0" w:line="312" w:lineRule="auto"/>
        <w:jc w:val="both"/>
        <w:rPr>
          <w:sz w:val="16"/>
          <w:szCs w:val="16"/>
        </w:rPr>
      </w:pPr>
      <w:r>
        <w:rPr>
          <w:sz w:val="16"/>
          <w:szCs w:val="16"/>
        </w:rPr>
        <w:t xml:space="preserve">PREFA </w:t>
      </w:r>
      <w:proofErr w:type="spellStart"/>
      <w:r>
        <w:rPr>
          <w:sz w:val="16"/>
          <w:szCs w:val="16"/>
        </w:rPr>
        <w:t>GmbH</w:t>
      </w:r>
      <w:proofErr w:type="spellEnd"/>
      <w:r>
        <w:rPr>
          <w:sz w:val="16"/>
          <w:szCs w:val="16"/>
        </w:rPr>
        <w:t xml:space="preserve"> Alu-</w:t>
      </w:r>
      <w:proofErr w:type="spellStart"/>
      <w:r>
        <w:rPr>
          <w:sz w:val="16"/>
          <w:szCs w:val="16"/>
        </w:rPr>
        <w:t>Dächer</w:t>
      </w:r>
      <w:proofErr w:type="spellEnd"/>
      <w:r>
        <w:rPr>
          <w:sz w:val="16"/>
          <w:szCs w:val="16"/>
        </w:rPr>
        <w:t xml:space="preserve"> </w:t>
      </w:r>
      <w:proofErr w:type="spellStart"/>
      <w:r>
        <w:rPr>
          <w:sz w:val="16"/>
          <w:szCs w:val="16"/>
        </w:rPr>
        <w:t>und</w:t>
      </w:r>
      <w:proofErr w:type="spellEnd"/>
      <w:r>
        <w:rPr>
          <w:sz w:val="16"/>
          <w:szCs w:val="16"/>
        </w:rPr>
        <w:t xml:space="preserve"> -</w:t>
      </w:r>
      <w:proofErr w:type="spellStart"/>
      <w:r>
        <w:rPr>
          <w:sz w:val="16"/>
          <w:szCs w:val="16"/>
        </w:rPr>
        <w:t>Fassaden</w:t>
      </w:r>
      <w:proofErr w:type="spellEnd"/>
    </w:p>
    <w:p w14:paraId="29467CD0" w14:textId="3B312E29" w:rsidR="0061392A" w:rsidRPr="005E60A9" w:rsidRDefault="0061392A" w:rsidP="0061392A">
      <w:pPr>
        <w:spacing w:after="0" w:line="312" w:lineRule="auto"/>
        <w:jc w:val="both"/>
        <w:rPr>
          <w:sz w:val="16"/>
          <w:szCs w:val="16"/>
        </w:rPr>
      </w:pPr>
      <w:proofErr w:type="spellStart"/>
      <w:r>
        <w:rPr>
          <w:sz w:val="16"/>
          <w:szCs w:val="16"/>
        </w:rPr>
        <w:t>Aluminiumstraße</w:t>
      </w:r>
      <w:proofErr w:type="spellEnd"/>
      <w:r>
        <w:rPr>
          <w:sz w:val="16"/>
          <w:szCs w:val="16"/>
        </w:rPr>
        <w:t xml:space="preserve"> 2, D-98634 </w:t>
      </w:r>
      <w:proofErr w:type="spellStart"/>
      <w:r>
        <w:rPr>
          <w:sz w:val="16"/>
          <w:szCs w:val="16"/>
        </w:rPr>
        <w:t>Wasungen</w:t>
      </w:r>
      <w:proofErr w:type="spellEnd"/>
    </w:p>
    <w:p w14:paraId="102F1214" w14:textId="37F658C9" w:rsidR="0061392A" w:rsidRPr="005E60A9" w:rsidRDefault="0061392A" w:rsidP="0061392A">
      <w:pPr>
        <w:spacing w:after="0" w:line="312" w:lineRule="auto"/>
        <w:jc w:val="both"/>
        <w:rPr>
          <w:sz w:val="16"/>
          <w:szCs w:val="16"/>
        </w:rPr>
      </w:pPr>
      <w:r>
        <w:rPr>
          <w:sz w:val="16"/>
          <w:szCs w:val="16"/>
        </w:rPr>
        <w:t>T : +49 36941 785 48</w:t>
      </w:r>
    </w:p>
    <w:p w14:paraId="78D54CEC" w14:textId="77777777" w:rsidR="0061392A" w:rsidRPr="005E60A9" w:rsidRDefault="0061392A" w:rsidP="0061392A">
      <w:pPr>
        <w:spacing w:after="0" w:line="312" w:lineRule="auto"/>
        <w:jc w:val="both"/>
        <w:rPr>
          <w:sz w:val="16"/>
          <w:szCs w:val="16"/>
        </w:rPr>
      </w:pPr>
      <w:r>
        <w:rPr>
          <w:sz w:val="16"/>
          <w:szCs w:val="16"/>
        </w:rPr>
        <w:t xml:space="preserve">E : </w:t>
      </w:r>
      <w:hyperlink r:id="rId8" w:history="1">
        <w:r>
          <w:rPr>
            <w:sz w:val="16"/>
            <w:szCs w:val="16"/>
          </w:rPr>
          <w:t>alex.bendel-doell@prefa.com</w:t>
        </w:r>
      </w:hyperlink>
    </w:p>
    <w:p w14:paraId="03B34AAA" w14:textId="77777777" w:rsidR="004C1612" w:rsidRPr="005E60A9" w:rsidRDefault="004C1612" w:rsidP="00012BE8">
      <w:pPr>
        <w:spacing w:after="0" w:line="312" w:lineRule="auto"/>
        <w:jc w:val="both"/>
      </w:pPr>
    </w:p>
    <w:p w14:paraId="104413F5" w14:textId="77777777" w:rsidR="004C1612" w:rsidRPr="005E60A9" w:rsidRDefault="004C1612" w:rsidP="00012BE8">
      <w:pPr>
        <w:spacing w:after="0" w:line="312" w:lineRule="auto"/>
        <w:jc w:val="both"/>
        <w:rPr>
          <w:sz w:val="16"/>
          <w:szCs w:val="16"/>
          <w:lang w:val="pt-PT"/>
        </w:rPr>
      </w:pPr>
    </w:p>
    <w:sectPr w:rsidR="004C1612" w:rsidRPr="005E60A9" w:rsidSect="003C57D6">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9F55" w14:textId="77777777" w:rsidR="00CE086F" w:rsidRDefault="00CE086F" w:rsidP="006F2311">
      <w:pPr>
        <w:spacing w:after="0" w:line="240" w:lineRule="auto"/>
      </w:pPr>
      <w:r>
        <w:separator/>
      </w:r>
    </w:p>
  </w:endnote>
  <w:endnote w:type="continuationSeparator" w:id="0">
    <w:p w14:paraId="38CDF383" w14:textId="77777777" w:rsidR="00CE086F" w:rsidRDefault="00CE086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9678" w14:textId="77777777" w:rsidR="00CE086F" w:rsidRDefault="00CE086F" w:rsidP="006F2311">
      <w:pPr>
        <w:spacing w:after="0" w:line="240" w:lineRule="auto"/>
      </w:pPr>
      <w:r>
        <w:separator/>
      </w:r>
    </w:p>
  </w:footnote>
  <w:footnote w:type="continuationSeparator" w:id="0">
    <w:p w14:paraId="33CF2A0E" w14:textId="77777777" w:rsidR="00CE086F" w:rsidRDefault="00CE086F"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CE086F" w:rsidRDefault="00CE086F">
    <w:pPr>
      <w:pStyle w:val="En-tte"/>
    </w:pPr>
    <w:r>
      <w:rPr>
        <w:noProof/>
        <w:lang w:eastAsia="fr-FR"/>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05DE"/>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D721C"/>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96810"/>
    <w:rsid w:val="005A0A07"/>
    <w:rsid w:val="005A10A5"/>
    <w:rsid w:val="005A26B2"/>
    <w:rsid w:val="005A4081"/>
    <w:rsid w:val="005B0949"/>
    <w:rsid w:val="005B4982"/>
    <w:rsid w:val="005B706E"/>
    <w:rsid w:val="005C6588"/>
    <w:rsid w:val="005C7A64"/>
    <w:rsid w:val="005D09A9"/>
    <w:rsid w:val="005D5D07"/>
    <w:rsid w:val="005D5EC9"/>
    <w:rsid w:val="005D7D3F"/>
    <w:rsid w:val="005E60A9"/>
    <w:rsid w:val="005F160F"/>
    <w:rsid w:val="005F4FF2"/>
    <w:rsid w:val="0060083E"/>
    <w:rsid w:val="00604BE7"/>
    <w:rsid w:val="0061392A"/>
    <w:rsid w:val="0061768C"/>
    <w:rsid w:val="006223C0"/>
    <w:rsid w:val="00623A4A"/>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5BB3"/>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5322"/>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42624"/>
    <w:rsid w:val="00A564F3"/>
    <w:rsid w:val="00A56E1E"/>
    <w:rsid w:val="00A60D82"/>
    <w:rsid w:val="00A6180A"/>
    <w:rsid w:val="00A62442"/>
    <w:rsid w:val="00A64DA4"/>
    <w:rsid w:val="00A703E1"/>
    <w:rsid w:val="00A70A5B"/>
    <w:rsid w:val="00A719BF"/>
    <w:rsid w:val="00A73066"/>
    <w:rsid w:val="00A7454D"/>
    <w:rsid w:val="00A74D27"/>
    <w:rsid w:val="00A76A88"/>
    <w:rsid w:val="00A801F3"/>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3F52"/>
    <w:rsid w:val="00B242B2"/>
    <w:rsid w:val="00B251FD"/>
    <w:rsid w:val="00B264A3"/>
    <w:rsid w:val="00B30948"/>
    <w:rsid w:val="00B32AF6"/>
    <w:rsid w:val="00B44DEA"/>
    <w:rsid w:val="00B46C51"/>
    <w:rsid w:val="00B50ADD"/>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04D9"/>
    <w:rsid w:val="00C22B69"/>
    <w:rsid w:val="00C2791E"/>
    <w:rsid w:val="00C30336"/>
    <w:rsid w:val="00C3309D"/>
    <w:rsid w:val="00C3504C"/>
    <w:rsid w:val="00C35800"/>
    <w:rsid w:val="00C4340C"/>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086F"/>
    <w:rsid w:val="00CE2CAD"/>
    <w:rsid w:val="00CE3023"/>
    <w:rsid w:val="00CE6CFD"/>
    <w:rsid w:val="00CE6F66"/>
    <w:rsid w:val="00CF147E"/>
    <w:rsid w:val="00CF7CE6"/>
    <w:rsid w:val="00D10666"/>
    <w:rsid w:val="00D12C36"/>
    <w:rsid w:val="00D15AEC"/>
    <w:rsid w:val="00D24819"/>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565C"/>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00D"/>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bendel-doell@prefa.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52F2-54D7-624C-88C6-783AD889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1066</Words>
  <Characters>6130</Characters>
  <Application>Microsoft Macintosh Word</Application>
  <DocSecurity>0</DocSecurity>
  <Lines>122</Lines>
  <Paragraphs>25</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12</cp:revision>
  <cp:lastPrinted>2018-03-30T06:31:00Z</cp:lastPrinted>
  <dcterms:created xsi:type="dcterms:W3CDTF">2018-10-21T19:24:00Z</dcterms:created>
  <dcterms:modified xsi:type="dcterms:W3CDTF">2018-10-26T09:30:00Z</dcterms:modified>
</cp:coreProperties>
</file>